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5C" w:rsidRDefault="00EB519E" w:rsidP="00A80B5C">
      <w:pPr>
        <w:pStyle w:val="Heading1"/>
        <w:spacing w:before="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Academic Coordinating</w:t>
      </w:r>
      <w:r w:rsidR="00A80B5C" w:rsidRPr="00A80B5C">
        <w:rPr>
          <w:rFonts w:ascii="Arial" w:eastAsia="Arial" w:hAnsi="Arial" w:cs="Arial"/>
          <w:sz w:val="20"/>
          <w:szCs w:val="20"/>
        </w:rPr>
        <w:t xml:space="preserve"> Committee (A</w:t>
      </w:r>
      <w:r>
        <w:rPr>
          <w:rFonts w:ascii="Arial" w:eastAsia="Arial" w:hAnsi="Arial" w:cs="Arial"/>
          <w:sz w:val="20"/>
          <w:szCs w:val="20"/>
        </w:rPr>
        <w:t>C</w:t>
      </w:r>
      <w:r w:rsidR="00A80B5C" w:rsidRPr="00A80B5C">
        <w:rPr>
          <w:rFonts w:ascii="Arial" w:eastAsia="Arial" w:hAnsi="Arial" w:cs="Arial"/>
          <w:sz w:val="20"/>
          <w:szCs w:val="20"/>
        </w:rPr>
        <w:t>C)</w:t>
      </w:r>
    </w:p>
    <w:p w:rsidR="00A80B5C" w:rsidRPr="00A80B5C" w:rsidRDefault="00A80B5C" w:rsidP="00A80B5C">
      <w:pPr>
        <w:spacing w:line="240" w:lineRule="auto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00"/>
      </w:tblGrid>
      <w:tr w:rsidR="00A80B5C" w:rsidTr="004C24D0">
        <w:trPr>
          <w:trHeight w:val="432"/>
        </w:trPr>
        <w:tc>
          <w:tcPr>
            <w:tcW w:w="3960" w:type="dxa"/>
            <w:vAlign w:val="center"/>
            <w:hideMark/>
          </w:tcPr>
          <w:p w:rsidR="00A80B5C" w:rsidRDefault="00A80B5C" w:rsidP="00A80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Original Approval Date:</w:t>
            </w:r>
          </w:p>
        </w:tc>
        <w:tc>
          <w:tcPr>
            <w:tcW w:w="5400" w:type="dxa"/>
            <w:vAlign w:val="center"/>
          </w:tcPr>
          <w:p w:rsidR="00A80B5C" w:rsidRDefault="00EB519E" w:rsidP="00A80B5C">
            <w:pPr>
              <w:rPr>
                <w:rFonts w:ascii="Arial" w:hAnsi="Arial" w:cs="Arial"/>
              </w:rPr>
            </w:pPr>
            <w:r w:rsidRPr="00EB519E">
              <w:rPr>
                <w:rFonts w:ascii="Arial" w:hAnsi="Arial" w:cs="Arial"/>
                <w:lang w:val="en-CA"/>
              </w:rPr>
              <w:t>November 14, 2013</w:t>
            </w:r>
          </w:p>
        </w:tc>
      </w:tr>
    </w:tbl>
    <w:p w:rsidR="00A80B5C" w:rsidRDefault="00A80B5C" w:rsidP="00A80B5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right"/>
        <w:tblCellSpacing w:w="20" w:type="dxa"/>
        <w:tblInd w:w="0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3"/>
        <w:gridCol w:w="5421"/>
      </w:tblGrid>
      <w:tr w:rsidR="00A80B5C" w:rsidTr="00690A01">
        <w:trPr>
          <w:trHeight w:val="576"/>
          <w:tblCellSpacing w:w="20" w:type="dxa"/>
          <w:jc w:val="right"/>
        </w:trPr>
        <w:tc>
          <w:tcPr>
            <w:tcW w:w="3925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  <w:hideMark/>
          </w:tcPr>
          <w:p w:rsidR="00A80B5C" w:rsidRDefault="00A80B5C" w:rsidP="00A80B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of Accountability:</w:t>
            </w:r>
          </w:p>
        </w:tc>
        <w:tc>
          <w:tcPr>
            <w:tcW w:w="5478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  <w:hideMark/>
          </w:tcPr>
          <w:p w:rsidR="00A80B5C" w:rsidRDefault="00186DDD" w:rsidP="00A8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the Dean</w:t>
            </w:r>
            <w:r w:rsidR="00E37433">
              <w:rPr>
                <w:rFonts w:ascii="Arial" w:hAnsi="Arial" w:cs="Arial"/>
              </w:rPr>
              <w:t>, ALES</w:t>
            </w:r>
          </w:p>
        </w:tc>
      </w:tr>
      <w:tr w:rsidR="00A80B5C" w:rsidTr="00690A01">
        <w:trPr>
          <w:trHeight w:val="576"/>
          <w:tblCellSpacing w:w="20" w:type="dxa"/>
          <w:jc w:val="right"/>
        </w:trPr>
        <w:tc>
          <w:tcPr>
            <w:tcW w:w="3925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  <w:hideMark/>
          </w:tcPr>
          <w:p w:rsidR="00A80B5C" w:rsidRDefault="00A80B5C" w:rsidP="00A80B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Office(s) of Administrative</w:t>
            </w:r>
            <w:r>
              <w:rPr>
                <w:rFonts w:ascii="Arial" w:hAnsi="Arial" w:cs="Arial"/>
                <w:b/>
              </w:rPr>
              <w:br/>
              <w:t>Responsibility</w:t>
            </w:r>
          </w:p>
        </w:tc>
        <w:tc>
          <w:tcPr>
            <w:tcW w:w="5478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  <w:hideMark/>
          </w:tcPr>
          <w:p w:rsidR="00A80B5C" w:rsidRDefault="00EB519E" w:rsidP="00A80B5C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Dean (Academic)</w:t>
            </w:r>
          </w:p>
        </w:tc>
      </w:tr>
      <w:tr w:rsidR="00A80B5C" w:rsidTr="00690A01">
        <w:trPr>
          <w:trHeight w:val="576"/>
          <w:tblCellSpacing w:w="20" w:type="dxa"/>
          <w:jc w:val="right"/>
        </w:trPr>
        <w:tc>
          <w:tcPr>
            <w:tcW w:w="3925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  <w:hideMark/>
          </w:tcPr>
          <w:p w:rsidR="00A80B5C" w:rsidRDefault="00A80B5C" w:rsidP="00A80B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Approver:</w:t>
            </w:r>
          </w:p>
        </w:tc>
        <w:tc>
          <w:tcPr>
            <w:tcW w:w="5478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  <w:hideMark/>
          </w:tcPr>
          <w:p w:rsidR="00A80B5C" w:rsidRDefault="00B93FE6" w:rsidP="00A8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Council</w:t>
            </w:r>
            <w:bookmarkStart w:id="0" w:name="_GoBack"/>
            <w:bookmarkEnd w:id="0"/>
          </w:p>
        </w:tc>
      </w:tr>
      <w:tr w:rsidR="00A80B5C" w:rsidTr="00690A01">
        <w:trPr>
          <w:trHeight w:val="576"/>
          <w:tblCellSpacing w:w="20" w:type="dxa"/>
          <w:jc w:val="right"/>
        </w:trPr>
        <w:tc>
          <w:tcPr>
            <w:tcW w:w="3925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  <w:hideMark/>
          </w:tcPr>
          <w:p w:rsidR="00A80B5C" w:rsidRDefault="00A80B5C" w:rsidP="00A80B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Scope:</w:t>
            </w:r>
          </w:p>
        </w:tc>
        <w:tc>
          <w:tcPr>
            <w:tcW w:w="5478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  <w:hideMark/>
          </w:tcPr>
          <w:p w:rsidR="00A80B5C" w:rsidRDefault="00A80B5C" w:rsidP="00A8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</w:t>
            </w:r>
          </w:p>
        </w:tc>
      </w:tr>
    </w:tbl>
    <w:p w:rsidR="006137D3" w:rsidRPr="00A80B5C" w:rsidRDefault="006137D3" w:rsidP="00A80B5C">
      <w:pPr>
        <w:spacing w:line="240" w:lineRule="auto"/>
        <w:rPr>
          <w:rFonts w:ascii="Arial" w:hAnsi="Arial" w:cs="Arial"/>
          <w:sz w:val="20"/>
          <w:szCs w:val="20"/>
        </w:rPr>
      </w:pPr>
      <w:bookmarkStart w:id="1" w:name="_gjdgxs" w:colFirst="0" w:colLast="0"/>
      <w:bookmarkEnd w:id="1"/>
    </w:p>
    <w:p w:rsidR="006137D3" w:rsidRPr="00A80B5C" w:rsidRDefault="005E12AF" w:rsidP="00A80B5C">
      <w:pPr>
        <w:pStyle w:val="Heading2"/>
        <w:spacing w:before="0" w:after="0" w:line="23" w:lineRule="atLeast"/>
        <w:rPr>
          <w:rFonts w:eastAsia="Calibri"/>
          <w:i w:val="0"/>
          <w:sz w:val="20"/>
          <w:szCs w:val="20"/>
        </w:rPr>
      </w:pPr>
      <w:r w:rsidRPr="00A80B5C">
        <w:rPr>
          <w:rFonts w:eastAsia="Calibri"/>
          <w:i w:val="0"/>
          <w:sz w:val="20"/>
          <w:szCs w:val="20"/>
        </w:rPr>
        <w:t>M</w:t>
      </w:r>
      <w:r w:rsidR="00A80B5C">
        <w:rPr>
          <w:rFonts w:eastAsia="Calibri"/>
          <w:i w:val="0"/>
          <w:sz w:val="20"/>
          <w:szCs w:val="20"/>
        </w:rPr>
        <w:t>andate</w:t>
      </w:r>
    </w:p>
    <w:p w:rsidR="006137D3" w:rsidRDefault="00EB519E" w:rsidP="00A80B5C">
      <w:pPr>
        <w:spacing w:line="23" w:lineRule="atLeast"/>
        <w:rPr>
          <w:rFonts w:ascii="Arial" w:hAnsi="Arial" w:cs="Arial"/>
          <w:sz w:val="20"/>
          <w:szCs w:val="20"/>
        </w:rPr>
      </w:pPr>
      <w:r w:rsidRPr="00EB519E">
        <w:rPr>
          <w:rFonts w:ascii="Arial" w:hAnsi="Arial" w:cs="Arial"/>
          <w:sz w:val="20"/>
          <w:szCs w:val="20"/>
        </w:rPr>
        <w:t>The Academic Coordinating Committee is the body with overall responsibility for the integrity of the undergraduate degree programs in the Faculty.</w:t>
      </w:r>
    </w:p>
    <w:p w:rsidR="00EB519E" w:rsidRPr="00A80B5C" w:rsidRDefault="00EB519E" w:rsidP="00A80B5C">
      <w:pPr>
        <w:spacing w:line="23" w:lineRule="atLeast"/>
        <w:rPr>
          <w:rFonts w:ascii="Arial" w:hAnsi="Arial" w:cs="Arial"/>
          <w:sz w:val="20"/>
          <w:szCs w:val="20"/>
        </w:rPr>
      </w:pPr>
    </w:p>
    <w:p w:rsidR="006137D3" w:rsidRPr="00A80B5C" w:rsidRDefault="005E12AF" w:rsidP="00A80B5C">
      <w:pPr>
        <w:spacing w:line="23" w:lineRule="atLeast"/>
        <w:rPr>
          <w:rFonts w:ascii="Arial" w:hAnsi="Arial" w:cs="Arial"/>
          <w:b/>
          <w:sz w:val="20"/>
          <w:szCs w:val="20"/>
        </w:rPr>
      </w:pPr>
      <w:r w:rsidRPr="00A80B5C">
        <w:rPr>
          <w:rFonts w:ascii="Arial" w:hAnsi="Arial" w:cs="Arial"/>
          <w:b/>
          <w:sz w:val="20"/>
          <w:szCs w:val="20"/>
        </w:rPr>
        <w:t>M</w:t>
      </w:r>
      <w:r w:rsidR="00A80B5C">
        <w:rPr>
          <w:rFonts w:ascii="Arial" w:hAnsi="Arial" w:cs="Arial"/>
          <w:b/>
          <w:sz w:val="20"/>
          <w:szCs w:val="20"/>
        </w:rPr>
        <w:t>embership</w:t>
      </w:r>
      <w:r w:rsidRPr="00A80B5C">
        <w:rPr>
          <w:rFonts w:ascii="Arial" w:hAnsi="Arial" w:cs="Arial"/>
          <w:b/>
          <w:sz w:val="20"/>
          <w:szCs w:val="20"/>
        </w:rPr>
        <w:t>:</w:t>
      </w:r>
    </w:p>
    <w:p w:rsidR="00F578A8" w:rsidRDefault="00EB519E" w:rsidP="00473174">
      <w:pPr>
        <w:numPr>
          <w:ilvl w:val="0"/>
          <w:numId w:val="5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F578A8">
        <w:rPr>
          <w:rFonts w:ascii="Arial" w:hAnsi="Arial" w:cs="Arial"/>
          <w:sz w:val="20"/>
          <w:szCs w:val="20"/>
        </w:rPr>
        <w:t>Associate Dean (Academic) – ACC Chair</w:t>
      </w:r>
    </w:p>
    <w:p w:rsidR="00F578A8" w:rsidRPr="00F578A8" w:rsidRDefault="00F578A8" w:rsidP="00473174">
      <w:pPr>
        <w:numPr>
          <w:ilvl w:val="0"/>
          <w:numId w:val="5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F578A8">
        <w:rPr>
          <w:rFonts w:ascii="Arial" w:hAnsi="Arial" w:cs="Arial"/>
          <w:sz w:val="20"/>
          <w:szCs w:val="20"/>
        </w:rPr>
        <w:t>Assistant Dean (Academic and Student Programs)</w:t>
      </w:r>
    </w:p>
    <w:p w:rsidR="00EB519E" w:rsidRPr="00EB519E" w:rsidRDefault="00EB519E" w:rsidP="00EB519E">
      <w:pPr>
        <w:numPr>
          <w:ilvl w:val="0"/>
          <w:numId w:val="5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EB519E">
        <w:rPr>
          <w:rFonts w:ascii="Arial" w:hAnsi="Arial" w:cs="Arial"/>
          <w:sz w:val="20"/>
          <w:szCs w:val="20"/>
        </w:rPr>
        <w:t>Department Chairs (4)</w:t>
      </w:r>
    </w:p>
    <w:p w:rsidR="00EB519E" w:rsidRPr="00EB519E" w:rsidRDefault="00EB519E" w:rsidP="00EB519E">
      <w:pPr>
        <w:numPr>
          <w:ilvl w:val="0"/>
          <w:numId w:val="5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EB519E">
        <w:rPr>
          <w:rFonts w:ascii="Arial" w:hAnsi="Arial" w:cs="Arial"/>
          <w:sz w:val="20"/>
          <w:szCs w:val="20"/>
        </w:rPr>
        <w:t>4 professors (Selected by Associate Dean (Academic) from academic advisors)</w:t>
      </w:r>
    </w:p>
    <w:p w:rsidR="00EB519E" w:rsidRPr="00EB519E" w:rsidRDefault="00EB519E" w:rsidP="00EB519E">
      <w:pPr>
        <w:numPr>
          <w:ilvl w:val="0"/>
          <w:numId w:val="5"/>
        </w:numPr>
        <w:spacing w:before="120" w:line="23" w:lineRule="atLeast"/>
        <w:rPr>
          <w:rFonts w:ascii="Arial" w:hAnsi="Arial" w:cs="Arial"/>
          <w:sz w:val="20"/>
          <w:szCs w:val="20"/>
        </w:rPr>
      </w:pPr>
      <w:proofErr w:type="gramStart"/>
      <w:r w:rsidRPr="00EB519E">
        <w:rPr>
          <w:rFonts w:ascii="Arial" w:hAnsi="Arial" w:cs="Arial"/>
          <w:sz w:val="20"/>
          <w:szCs w:val="20"/>
        </w:rPr>
        <w:t>4</w:t>
      </w:r>
      <w:proofErr w:type="gramEnd"/>
      <w:r w:rsidRPr="00EB519E">
        <w:rPr>
          <w:rFonts w:ascii="Arial" w:hAnsi="Arial" w:cs="Arial"/>
          <w:sz w:val="20"/>
          <w:szCs w:val="20"/>
        </w:rPr>
        <w:t xml:space="preserve"> undergraduate students selected by ALES students.  One student must come from each of the following categories:  </w:t>
      </w:r>
    </w:p>
    <w:p w:rsidR="00EB519E" w:rsidRPr="00EB519E" w:rsidRDefault="00EB519E" w:rsidP="00EB519E">
      <w:pPr>
        <w:numPr>
          <w:ilvl w:val="1"/>
          <w:numId w:val="5"/>
        </w:numPr>
        <w:spacing w:before="240" w:line="23" w:lineRule="atLeast"/>
        <w:rPr>
          <w:rFonts w:ascii="Arial" w:hAnsi="Arial" w:cs="Arial"/>
          <w:sz w:val="20"/>
          <w:szCs w:val="20"/>
        </w:rPr>
      </w:pPr>
      <w:r w:rsidRPr="00EB519E">
        <w:rPr>
          <w:rFonts w:ascii="Arial" w:hAnsi="Arial" w:cs="Arial"/>
          <w:sz w:val="20"/>
          <w:szCs w:val="20"/>
        </w:rPr>
        <w:t xml:space="preserve">Nutrition and Food Science; </w:t>
      </w:r>
    </w:p>
    <w:p w:rsidR="00EB519E" w:rsidRPr="00EB519E" w:rsidRDefault="00EB519E" w:rsidP="00EB519E">
      <w:pPr>
        <w:numPr>
          <w:ilvl w:val="1"/>
          <w:numId w:val="5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EB519E">
        <w:rPr>
          <w:rFonts w:ascii="Arial" w:hAnsi="Arial" w:cs="Arial"/>
          <w:sz w:val="20"/>
          <w:szCs w:val="20"/>
        </w:rPr>
        <w:t xml:space="preserve">Human Ecology; </w:t>
      </w:r>
    </w:p>
    <w:p w:rsidR="00EB519E" w:rsidRPr="00EB519E" w:rsidRDefault="00EB519E" w:rsidP="00EB519E">
      <w:pPr>
        <w:numPr>
          <w:ilvl w:val="1"/>
          <w:numId w:val="5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EB519E">
        <w:rPr>
          <w:rFonts w:ascii="Arial" w:hAnsi="Arial" w:cs="Arial"/>
          <w:sz w:val="20"/>
          <w:szCs w:val="20"/>
        </w:rPr>
        <w:t>Environmental and Conservation Sciences, BA Environmental Studies, Forestry, or Forest Business Management</w:t>
      </w:r>
    </w:p>
    <w:p w:rsidR="00EB519E" w:rsidRDefault="00EB519E" w:rsidP="00EB519E">
      <w:pPr>
        <w:numPr>
          <w:ilvl w:val="1"/>
          <w:numId w:val="5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EB519E">
        <w:rPr>
          <w:rFonts w:ascii="Arial" w:hAnsi="Arial" w:cs="Arial"/>
          <w:sz w:val="20"/>
          <w:szCs w:val="20"/>
        </w:rPr>
        <w:t>Agriculture, Animal Health, or Agricultural/Food Business Management</w:t>
      </w:r>
    </w:p>
    <w:p w:rsidR="00EB519E" w:rsidRPr="00EB519E" w:rsidRDefault="00EB519E" w:rsidP="00EB519E">
      <w:pPr>
        <w:spacing w:line="23" w:lineRule="atLeast"/>
        <w:rPr>
          <w:rFonts w:ascii="Arial" w:hAnsi="Arial" w:cs="Arial"/>
          <w:sz w:val="20"/>
          <w:szCs w:val="20"/>
        </w:rPr>
      </w:pPr>
    </w:p>
    <w:p w:rsidR="006137D3" w:rsidRPr="00A80B5C" w:rsidRDefault="006137D3" w:rsidP="00A80B5C">
      <w:pPr>
        <w:spacing w:line="23" w:lineRule="atLeast"/>
        <w:rPr>
          <w:rFonts w:ascii="Arial" w:hAnsi="Arial" w:cs="Arial"/>
          <w:sz w:val="20"/>
          <w:szCs w:val="20"/>
        </w:rPr>
      </w:pPr>
    </w:p>
    <w:p w:rsidR="006137D3" w:rsidRPr="00A80B5C" w:rsidRDefault="00A80B5C" w:rsidP="00A80B5C">
      <w:pPr>
        <w:spacing w:line="23" w:lineRule="atLeast"/>
        <w:rPr>
          <w:rFonts w:ascii="Arial" w:hAnsi="Arial" w:cs="Arial"/>
          <w:b/>
          <w:sz w:val="20"/>
          <w:szCs w:val="20"/>
        </w:rPr>
      </w:pPr>
      <w:r w:rsidRPr="00A80B5C">
        <w:rPr>
          <w:rFonts w:ascii="Arial" w:hAnsi="Arial" w:cs="Arial"/>
          <w:b/>
          <w:sz w:val="20"/>
          <w:szCs w:val="20"/>
        </w:rPr>
        <w:t xml:space="preserve">Specific Responsibilities </w:t>
      </w:r>
      <w:r>
        <w:rPr>
          <w:rFonts w:ascii="Arial" w:hAnsi="Arial" w:cs="Arial"/>
          <w:b/>
          <w:sz w:val="20"/>
          <w:szCs w:val="20"/>
        </w:rPr>
        <w:t>a</w:t>
      </w:r>
      <w:r w:rsidRPr="00A80B5C">
        <w:rPr>
          <w:rFonts w:ascii="Arial" w:hAnsi="Arial" w:cs="Arial"/>
          <w:b/>
          <w:sz w:val="20"/>
          <w:szCs w:val="20"/>
        </w:rPr>
        <w:t>nd Jurisdiction</w:t>
      </w:r>
      <w:r w:rsidR="005E12AF" w:rsidRPr="00A80B5C">
        <w:rPr>
          <w:rFonts w:ascii="Arial" w:hAnsi="Arial" w:cs="Arial"/>
          <w:b/>
          <w:sz w:val="20"/>
          <w:szCs w:val="20"/>
        </w:rPr>
        <w:t>:</w:t>
      </w:r>
    </w:p>
    <w:p w:rsidR="00F6010F" w:rsidRPr="00F6010F" w:rsidRDefault="00F6010F" w:rsidP="00F6010F">
      <w:pPr>
        <w:numPr>
          <w:ilvl w:val="0"/>
          <w:numId w:val="4"/>
        </w:numPr>
        <w:spacing w:before="12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Approves course cancellations</w:t>
      </w:r>
    </w:p>
    <w:p w:rsidR="00F6010F" w:rsidRPr="00F6010F" w:rsidRDefault="00F6010F" w:rsidP="00F6010F">
      <w:pPr>
        <w:numPr>
          <w:ilvl w:val="0"/>
          <w:numId w:val="4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F6010F">
        <w:rPr>
          <w:rFonts w:ascii="Arial" w:hAnsi="Arial" w:cs="Arial"/>
          <w:sz w:val="20"/>
          <w:szCs w:val="20"/>
        </w:rPr>
        <w:t>Approves new courses based on supporting information, including detailed course syllabus and letter of support from Departm</w:t>
      </w:r>
      <w:r>
        <w:rPr>
          <w:rFonts w:ascii="Arial" w:hAnsi="Arial" w:cs="Arial"/>
          <w:sz w:val="20"/>
          <w:szCs w:val="20"/>
        </w:rPr>
        <w:t>ent(s) proposing the new course</w:t>
      </w:r>
    </w:p>
    <w:p w:rsidR="00F6010F" w:rsidRPr="00F6010F" w:rsidRDefault="00F6010F" w:rsidP="00F6010F">
      <w:pPr>
        <w:numPr>
          <w:ilvl w:val="0"/>
          <w:numId w:val="4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F6010F">
        <w:rPr>
          <w:rFonts w:ascii="Arial" w:hAnsi="Arial" w:cs="Arial"/>
          <w:sz w:val="20"/>
          <w:szCs w:val="20"/>
        </w:rPr>
        <w:t xml:space="preserve">Establishes course viability standards (enrollment, program needs, etc.) </w:t>
      </w:r>
      <w:r>
        <w:rPr>
          <w:rFonts w:ascii="Arial" w:hAnsi="Arial" w:cs="Arial"/>
          <w:sz w:val="20"/>
          <w:szCs w:val="20"/>
        </w:rPr>
        <w:t>and reviews courses accordingly</w:t>
      </w:r>
    </w:p>
    <w:p w:rsidR="00F6010F" w:rsidRPr="00F6010F" w:rsidRDefault="00F6010F" w:rsidP="00F6010F">
      <w:pPr>
        <w:numPr>
          <w:ilvl w:val="0"/>
          <w:numId w:val="4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F6010F">
        <w:rPr>
          <w:rFonts w:ascii="Arial" w:hAnsi="Arial" w:cs="Arial"/>
          <w:sz w:val="20"/>
          <w:szCs w:val="20"/>
        </w:rPr>
        <w:t xml:space="preserve">Approves University Calendar changes, </w:t>
      </w:r>
      <w:r>
        <w:rPr>
          <w:rFonts w:ascii="Arial" w:hAnsi="Arial" w:cs="Arial"/>
          <w:sz w:val="20"/>
          <w:szCs w:val="20"/>
        </w:rPr>
        <w:t>as delegated by Faculty Council</w:t>
      </w:r>
    </w:p>
    <w:p w:rsidR="00F6010F" w:rsidRPr="00F6010F" w:rsidRDefault="00F6010F" w:rsidP="00F6010F">
      <w:pPr>
        <w:numPr>
          <w:ilvl w:val="0"/>
          <w:numId w:val="4"/>
        </w:numPr>
        <w:spacing w:before="120" w:line="23" w:lineRule="atLeast"/>
        <w:rPr>
          <w:rFonts w:ascii="Arial" w:hAnsi="Arial" w:cs="Arial"/>
          <w:sz w:val="20"/>
          <w:szCs w:val="20"/>
        </w:rPr>
      </w:pPr>
      <w:r w:rsidRPr="00F6010F">
        <w:rPr>
          <w:rFonts w:ascii="Arial" w:hAnsi="Arial" w:cs="Arial"/>
          <w:sz w:val="20"/>
          <w:szCs w:val="20"/>
        </w:rPr>
        <w:t>Identifies and discusses teaching and learning issues re</w:t>
      </w:r>
      <w:r>
        <w:rPr>
          <w:rFonts w:ascii="Arial" w:hAnsi="Arial" w:cs="Arial"/>
          <w:sz w:val="20"/>
          <w:szCs w:val="20"/>
        </w:rPr>
        <w:t>lated to undergraduate programs</w:t>
      </w:r>
    </w:p>
    <w:p w:rsidR="006137D3" w:rsidRPr="00F6010F" w:rsidRDefault="00F6010F" w:rsidP="008B6404">
      <w:pPr>
        <w:numPr>
          <w:ilvl w:val="0"/>
          <w:numId w:val="4"/>
        </w:numPr>
        <w:spacing w:before="120" w:line="23" w:lineRule="atLeast"/>
        <w:rPr>
          <w:sz w:val="20"/>
          <w:szCs w:val="20"/>
        </w:rPr>
      </w:pPr>
      <w:r w:rsidRPr="00F6010F">
        <w:rPr>
          <w:rFonts w:ascii="Arial" w:hAnsi="Arial" w:cs="Arial"/>
          <w:sz w:val="20"/>
          <w:szCs w:val="20"/>
        </w:rPr>
        <w:t>Meets twice a term and once in summe</w:t>
      </w:r>
      <w:r>
        <w:rPr>
          <w:rFonts w:ascii="Arial" w:hAnsi="Arial" w:cs="Arial"/>
          <w:sz w:val="20"/>
          <w:szCs w:val="20"/>
        </w:rPr>
        <w:t>r and additionally as necessary</w:t>
      </w:r>
    </w:p>
    <w:sectPr w:rsidR="006137D3" w:rsidRPr="00F6010F" w:rsidSect="000A2CF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5C" w:rsidRDefault="00A80B5C" w:rsidP="00A80B5C">
      <w:pPr>
        <w:spacing w:line="240" w:lineRule="auto"/>
      </w:pPr>
      <w:r>
        <w:separator/>
      </w:r>
    </w:p>
  </w:endnote>
  <w:endnote w:type="continuationSeparator" w:id="0">
    <w:p w:rsidR="00A80B5C" w:rsidRDefault="00A80B5C" w:rsidP="00A80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F3" w:rsidRPr="000A2CF3" w:rsidRDefault="000A2CF3" w:rsidP="000A2CF3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5C" w:rsidRDefault="00A80B5C" w:rsidP="00A80B5C">
      <w:pPr>
        <w:spacing w:line="240" w:lineRule="auto"/>
      </w:pPr>
      <w:r>
        <w:separator/>
      </w:r>
    </w:p>
  </w:footnote>
  <w:footnote w:type="continuationSeparator" w:id="0">
    <w:p w:rsidR="00A80B5C" w:rsidRDefault="00A80B5C" w:rsidP="00A80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46" w:rsidRDefault="00F6010F" w:rsidP="00F6010F">
    <w:pPr>
      <w:pStyle w:val="Header"/>
      <w:jc w:val="center"/>
    </w:pPr>
    <w:r>
      <w:rPr>
        <w:noProof/>
        <w:lang w:val="en-US"/>
      </w:rPr>
      <w:drawing>
        <wp:inline distT="0" distB="0" distL="0" distR="0" wp14:anchorId="17692775" wp14:editId="381B72AB">
          <wp:extent cx="3297555" cy="91440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55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533"/>
    <w:multiLevelType w:val="multilevel"/>
    <w:tmpl w:val="31005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4F4106"/>
    <w:multiLevelType w:val="multilevel"/>
    <w:tmpl w:val="A6E8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AE6B71"/>
    <w:multiLevelType w:val="multilevel"/>
    <w:tmpl w:val="23501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2D467B"/>
    <w:multiLevelType w:val="hybridMultilevel"/>
    <w:tmpl w:val="5686C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A0D5A"/>
    <w:multiLevelType w:val="multilevel"/>
    <w:tmpl w:val="E7C86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A2CF3"/>
    <w:rsid w:val="00186DDD"/>
    <w:rsid w:val="003205E4"/>
    <w:rsid w:val="004C24D0"/>
    <w:rsid w:val="005363C6"/>
    <w:rsid w:val="005E12AF"/>
    <w:rsid w:val="006137D3"/>
    <w:rsid w:val="00690A01"/>
    <w:rsid w:val="00700206"/>
    <w:rsid w:val="00910D13"/>
    <w:rsid w:val="00927AA9"/>
    <w:rsid w:val="009D604C"/>
    <w:rsid w:val="00A06816"/>
    <w:rsid w:val="00A80B5C"/>
    <w:rsid w:val="00B93FE6"/>
    <w:rsid w:val="00CB2646"/>
    <w:rsid w:val="00CF1246"/>
    <w:rsid w:val="00E3588C"/>
    <w:rsid w:val="00E37433"/>
    <w:rsid w:val="00EB519E"/>
    <w:rsid w:val="00F578A8"/>
    <w:rsid w:val="00F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B1E3AF"/>
  <w15:docId w15:val="{1F0BF451-AC80-44BE-AF58-CB8269F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B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5C"/>
  </w:style>
  <w:style w:type="paragraph" w:styleId="Footer">
    <w:name w:val="footer"/>
    <w:basedOn w:val="Normal"/>
    <w:link w:val="FooterChar"/>
    <w:uiPriority w:val="99"/>
    <w:unhideWhenUsed/>
    <w:rsid w:val="00A80B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Byron</dc:creator>
  <cp:lastModifiedBy>Flores, Byron</cp:lastModifiedBy>
  <cp:revision>10</cp:revision>
  <dcterms:created xsi:type="dcterms:W3CDTF">2018-04-24T17:47:00Z</dcterms:created>
  <dcterms:modified xsi:type="dcterms:W3CDTF">2018-12-04T22:47:00Z</dcterms:modified>
</cp:coreProperties>
</file>