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A154" w14:textId="77777777" w:rsidR="004461DF" w:rsidRPr="004E5E19" w:rsidRDefault="004461DF" w:rsidP="004C4646">
      <w:pPr>
        <w:keepNext/>
        <w:tabs>
          <w:tab w:val="left" w:pos="2700"/>
          <w:tab w:val="left" w:pos="2790"/>
        </w:tabs>
        <w:ind w:left="90"/>
        <w:jc w:val="both"/>
        <w:outlineLvl w:val="0"/>
        <w:rPr>
          <w:rFonts w:asciiTheme="minorHAnsi" w:hAnsiTheme="minorHAnsi" w:cs="Stone Sans ITC TT"/>
          <w:b/>
          <w:bCs/>
        </w:rPr>
      </w:pPr>
    </w:p>
    <w:p w14:paraId="1E1F14EB" w14:textId="77777777" w:rsidR="004461DF" w:rsidRPr="004E5E19" w:rsidRDefault="004461DF" w:rsidP="004C4646">
      <w:pPr>
        <w:keepNext/>
        <w:tabs>
          <w:tab w:val="left" w:pos="2700"/>
          <w:tab w:val="left" w:pos="2790"/>
        </w:tabs>
        <w:ind w:left="90"/>
        <w:jc w:val="both"/>
        <w:outlineLvl w:val="0"/>
        <w:rPr>
          <w:rFonts w:asciiTheme="minorHAnsi" w:hAnsiTheme="minorHAnsi" w:cs="Stone Sans ITC TT"/>
          <w:b/>
          <w:bCs/>
        </w:rPr>
      </w:pPr>
    </w:p>
    <w:p w14:paraId="29724986" w14:textId="77777777" w:rsidR="004461DF" w:rsidRPr="004E5E19" w:rsidRDefault="004461DF" w:rsidP="004C4646">
      <w:pPr>
        <w:keepNext/>
        <w:tabs>
          <w:tab w:val="left" w:pos="2700"/>
          <w:tab w:val="left" w:pos="2790"/>
        </w:tabs>
        <w:ind w:left="90"/>
        <w:jc w:val="both"/>
        <w:outlineLvl w:val="0"/>
        <w:rPr>
          <w:rFonts w:asciiTheme="minorHAnsi" w:hAnsiTheme="minorHAnsi" w:cs="Stone Sans ITC TT"/>
          <w:b/>
          <w:bCs/>
        </w:rPr>
      </w:pPr>
    </w:p>
    <w:p w14:paraId="207B5E77" w14:textId="77777777" w:rsidR="004461DF" w:rsidRPr="004E5E19" w:rsidRDefault="004461DF" w:rsidP="004C4646">
      <w:pPr>
        <w:keepNext/>
        <w:tabs>
          <w:tab w:val="left" w:pos="2700"/>
          <w:tab w:val="left" w:pos="2790"/>
        </w:tabs>
        <w:ind w:left="90"/>
        <w:jc w:val="both"/>
        <w:outlineLvl w:val="0"/>
        <w:rPr>
          <w:rFonts w:asciiTheme="minorHAnsi" w:hAnsiTheme="minorHAnsi" w:cs="Stone Sans ITC TT"/>
          <w:b/>
          <w:bCs/>
        </w:rPr>
      </w:pPr>
    </w:p>
    <w:p w14:paraId="37E3CB54" w14:textId="77777777" w:rsidR="004461DF" w:rsidRPr="004E5E19" w:rsidRDefault="004461DF" w:rsidP="004C4646">
      <w:pPr>
        <w:keepNext/>
        <w:tabs>
          <w:tab w:val="left" w:pos="2700"/>
          <w:tab w:val="left" w:pos="2790"/>
        </w:tabs>
        <w:ind w:left="90"/>
        <w:jc w:val="both"/>
        <w:outlineLvl w:val="0"/>
        <w:rPr>
          <w:rFonts w:asciiTheme="minorHAnsi" w:hAnsiTheme="minorHAnsi" w:cs="Stone Sans ITC TT"/>
          <w:b/>
          <w:bCs/>
        </w:rPr>
      </w:pPr>
    </w:p>
    <w:p w14:paraId="38FC3606" w14:textId="77777777" w:rsidR="004461DF" w:rsidRPr="004E5E19" w:rsidRDefault="004461DF" w:rsidP="004C4646">
      <w:pPr>
        <w:keepNext/>
        <w:tabs>
          <w:tab w:val="left" w:pos="2700"/>
          <w:tab w:val="left" w:pos="2790"/>
        </w:tabs>
        <w:ind w:left="90"/>
        <w:jc w:val="both"/>
        <w:outlineLvl w:val="0"/>
        <w:rPr>
          <w:rFonts w:asciiTheme="minorHAnsi" w:hAnsiTheme="minorHAnsi" w:cs="Stone Sans ITC TT"/>
          <w:b/>
          <w:bCs/>
        </w:rPr>
      </w:pPr>
    </w:p>
    <w:p w14:paraId="14B0A542" w14:textId="77777777" w:rsidR="00785474" w:rsidRPr="00785474" w:rsidRDefault="00565E8E" w:rsidP="004C4646">
      <w:pPr>
        <w:ind w:left="90"/>
        <w:jc w:val="center"/>
        <w:rPr>
          <w:rFonts w:asciiTheme="minorHAnsi" w:hAnsiTheme="minorHAnsi" w:cs="Stone Sans ITC TT"/>
          <w:b/>
          <w:noProof/>
          <w:sz w:val="44"/>
          <w:szCs w:val="44"/>
        </w:rPr>
      </w:pPr>
      <w:r w:rsidRPr="00785474">
        <w:rPr>
          <w:rFonts w:asciiTheme="minorHAnsi" w:hAnsiTheme="minorHAnsi" w:cs="Stone Sans ITC TT"/>
          <w:b/>
          <w:noProof/>
          <w:sz w:val="44"/>
          <w:szCs w:val="44"/>
        </w:rPr>
        <w:t>Faculty of Pharmacy and</w:t>
      </w:r>
      <w:r w:rsidR="00785474" w:rsidRPr="00785474">
        <w:rPr>
          <w:rFonts w:asciiTheme="minorHAnsi" w:hAnsiTheme="minorHAnsi" w:cs="Stone Sans ITC TT"/>
          <w:b/>
          <w:noProof/>
          <w:sz w:val="44"/>
          <w:szCs w:val="44"/>
        </w:rPr>
        <w:t xml:space="preserve"> Pharmaceutical Sciences</w:t>
      </w:r>
    </w:p>
    <w:p w14:paraId="3A37629A" w14:textId="57C0A154" w:rsidR="000E73E0" w:rsidRPr="00785474" w:rsidRDefault="00565E8E" w:rsidP="004C4646">
      <w:pPr>
        <w:ind w:left="90"/>
        <w:jc w:val="center"/>
        <w:rPr>
          <w:rFonts w:asciiTheme="minorHAnsi" w:hAnsiTheme="minorHAnsi" w:cs="Stone Sans ITC TT"/>
          <w:b/>
          <w:noProof/>
          <w:sz w:val="44"/>
          <w:szCs w:val="44"/>
        </w:rPr>
      </w:pPr>
      <w:r w:rsidRPr="00785474">
        <w:rPr>
          <w:rFonts w:asciiTheme="minorHAnsi" w:hAnsiTheme="minorHAnsi" w:cs="Stone Sans ITC TT"/>
          <w:b/>
          <w:noProof/>
          <w:sz w:val="44"/>
          <w:szCs w:val="44"/>
        </w:rPr>
        <w:t>University of Alberta</w:t>
      </w:r>
    </w:p>
    <w:p w14:paraId="2A51E2BA" w14:textId="77777777" w:rsidR="00565E8E" w:rsidRPr="00565E8E" w:rsidRDefault="00565E8E" w:rsidP="004C4646">
      <w:pPr>
        <w:ind w:left="90"/>
        <w:jc w:val="center"/>
        <w:rPr>
          <w:rFonts w:asciiTheme="minorHAnsi" w:hAnsiTheme="minorHAnsi" w:cs="Stone Sans ITC TT"/>
          <w:b/>
          <w:sz w:val="48"/>
          <w:szCs w:val="48"/>
        </w:rPr>
      </w:pPr>
    </w:p>
    <w:p w14:paraId="008838AA" w14:textId="6B19CA2C" w:rsidR="004461DF" w:rsidRPr="00785474" w:rsidRDefault="00785474" w:rsidP="00785474">
      <w:pPr>
        <w:jc w:val="center"/>
        <w:rPr>
          <w:rFonts w:asciiTheme="minorHAnsi" w:hAnsiTheme="minorHAnsi" w:cs="Felix Titling"/>
          <w:b/>
          <w:bCs/>
          <w:sz w:val="44"/>
          <w:szCs w:val="44"/>
        </w:rPr>
      </w:pPr>
      <w:r w:rsidRPr="00785474">
        <w:rPr>
          <w:rFonts w:asciiTheme="minorHAnsi" w:hAnsiTheme="minorHAnsi" w:cs="Felix Titling"/>
          <w:b/>
          <w:bCs/>
          <w:sz w:val="44"/>
          <w:szCs w:val="44"/>
        </w:rPr>
        <w:t>Student Pharmacist</w:t>
      </w:r>
    </w:p>
    <w:p w14:paraId="04F2926D" w14:textId="018F220C" w:rsidR="004461DF" w:rsidRPr="00785474" w:rsidRDefault="004461DF" w:rsidP="004C4646">
      <w:pPr>
        <w:ind w:left="90"/>
        <w:jc w:val="center"/>
        <w:rPr>
          <w:rFonts w:asciiTheme="minorHAnsi" w:hAnsiTheme="minorHAnsi" w:cs="Felix Titling"/>
          <w:b/>
          <w:bCs/>
          <w:sz w:val="44"/>
          <w:szCs w:val="44"/>
        </w:rPr>
      </w:pPr>
      <w:r w:rsidRPr="00785474">
        <w:rPr>
          <w:rFonts w:asciiTheme="minorHAnsi" w:hAnsiTheme="minorHAnsi" w:cs="Felix Titling"/>
          <w:b/>
          <w:bCs/>
          <w:sz w:val="44"/>
          <w:szCs w:val="44"/>
        </w:rPr>
        <w:t>H</w:t>
      </w:r>
      <w:r w:rsidR="00785474" w:rsidRPr="00785474">
        <w:rPr>
          <w:rFonts w:asciiTheme="minorHAnsi" w:hAnsiTheme="minorHAnsi" w:cs="Felix Titling"/>
          <w:b/>
          <w:bCs/>
          <w:sz w:val="44"/>
          <w:szCs w:val="44"/>
        </w:rPr>
        <w:t>andbook</w:t>
      </w:r>
    </w:p>
    <w:p w14:paraId="68E809B5" w14:textId="77777777" w:rsidR="004461DF" w:rsidRPr="009842BC" w:rsidRDefault="004461DF" w:rsidP="004C4646">
      <w:pPr>
        <w:ind w:left="90"/>
        <w:jc w:val="center"/>
        <w:rPr>
          <w:rFonts w:asciiTheme="minorHAnsi" w:hAnsiTheme="minorHAnsi" w:cs="Stone Sans ITC TT"/>
          <w:sz w:val="48"/>
          <w:szCs w:val="48"/>
        </w:rPr>
      </w:pPr>
    </w:p>
    <w:p w14:paraId="28C94D3D" w14:textId="77777777" w:rsidR="004461DF" w:rsidRPr="009842BC" w:rsidRDefault="004461DF" w:rsidP="004C4646">
      <w:pPr>
        <w:ind w:left="90"/>
        <w:jc w:val="center"/>
        <w:rPr>
          <w:rFonts w:asciiTheme="minorHAnsi" w:hAnsiTheme="minorHAnsi" w:cs="Stone Sans ITC TT"/>
          <w:sz w:val="48"/>
          <w:szCs w:val="48"/>
        </w:rPr>
      </w:pPr>
    </w:p>
    <w:p w14:paraId="4DA4E7A3" w14:textId="20E49872" w:rsidR="004461DF" w:rsidRPr="00785474" w:rsidRDefault="000E5352" w:rsidP="004C4646">
      <w:pPr>
        <w:ind w:left="90"/>
        <w:jc w:val="center"/>
        <w:rPr>
          <w:rFonts w:asciiTheme="minorHAnsi" w:hAnsiTheme="minorHAnsi" w:cs="Stone Sans ITC TT"/>
          <w:sz w:val="44"/>
          <w:szCs w:val="44"/>
        </w:rPr>
      </w:pPr>
      <w:r w:rsidRPr="00785474">
        <w:rPr>
          <w:rFonts w:asciiTheme="minorHAnsi" w:hAnsiTheme="minorHAnsi" w:cs="Stone Sans ITC TT"/>
          <w:sz w:val="44"/>
          <w:szCs w:val="44"/>
        </w:rPr>
        <w:t>201</w:t>
      </w:r>
      <w:r w:rsidR="0081016E" w:rsidRPr="00785474">
        <w:rPr>
          <w:rFonts w:asciiTheme="minorHAnsi" w:hAnsiTheme="minorHAnsi" w:cs="Stone Sans ITC TT"/>
          <w:sz w:val="44"/>
          <w:szCs w:val="44"/>
        </w:rPr>
        <w:t>7</w:t>
      </w:r>
      <w:r w:rsidR="00B94BE6" w:rsidRPr="00785474">
        <w:rPr>
          <w:rFonts w:asciiTheme="minorHAnsi" w:hAnsiTheme="minorHAnsi" w:cs="Stone Sans ITC TT"/>
          <w:sz w:val="44"/>
          <w:szCs w:val="44"/>
        </w:rPr>
        <w:t>-</w:t>
      </w:r>
      <w:r w:rsidRPr="00785474">
        <w:rPr>
          <w:rFonts w:asciiTheme="minorHAnsi" w:hAnsiTheme="minorHAnsi" w:cs="Stone Sans ITC TT"/>
          <w:sz w:val="44"/>
          <w:szCs w:val="44"/>
        </w:rPr>
        <w:t>201</w:t>
      </w:r>
      <w:r w:rsidR="0081016E" w:rsidRPr="00785474">
        <w:rPr>
          <w:rFonts w:asciiTheme="minorHAnsi" w:hAnsiTheme="minorHAnsi" w:cs="Stone Sans ITC TT"/>
          <w:sz w:val="44"/>
          <w:szCs w:val="44"/>
        </w:rPr>
        <w:t>8</w:t>
      </w:r>
    </w:p>
    <w:p w14:paraId="4A57472F" w14:textId="77777777" w:rsidR="004461DF" w:rsidRPr="009842BC" w:rsidRDefault="004461DF" w:rsidP="004C4646">
      <w:pPr>
        <w:ind w:left="90"/>
        <w:jc w:val="center"/>
        <w:rPr>
          <w:rFonts w:asciiTheme="minorHAnsi" w:hAnsiTheme="minorHAnsi" w:cs="Stone Sans ITC TT"/>
          <w:sz w:val="48"/>
          <w:szCs w:val="48"/>
        </w:rPr>
      </w:pPr>
    </w:p>
    <w:p w14:paraId="1152B04B" w14:textId="77777777" w:rsidR="004461DF" w:rsidRPr="009842BC" w:rsidRDefault="004461DF" w:rsidP="004C4646">
      <w:pPr>
        <w:jc w:val="center"/>
        <w:rPr>
          <w:rFonts w:asciiTheme="minorHAnsi" w:hAnsiTheme="minorHAnsi" w:cs="Stone Sans ITC TT"/>
          <w:b/>
          <w:bCs/>
          <w:sz w:val="48"/>
          <w:szCs w:val="48"/>
        </w:rPr>
      </w:pPr>
    </w:p>
    <w:p w14:paraId="2C41D509" w14:textId="77777777" w:rsidR="004461DF" w:rsidRPr="009842BC" w:rsidRDefault="004461DF" w:rsidP="004C4646">
      <w:pPr>
        <w:jc w:val="center"/>
        <w:rPr>
          <w:rFonts w:asciiTheme="minorHAnsi" w:hAnsiTheme="minorHAnsi" w:cs="Stone Sans ITC TT"/>
          <w:b/>
          <w:bCs/>
          <w:sz w:val="48"/>
          <w:szCs w:val="48"/>
        </w:rPr>
      </w:pPr>
    </w:p>
    <w:p w14:paraId="74967F0D" w14:textId="77777777" w:rsidR="004461DF" w:rsidRPr="009842BC" w:rsidRDefault="004461DF" w:rsidP="004C4646">
      <w:pPr>
        <w:jc w:val="center"/>
        <w:rPr>
          <w:rFonts w:asciiTheme="minorHAnsi" w:hAnsiTheme="minorHAnsi" w:cs="Stone Sans ITC TT"/>
          <w:b/>
          <w:bCs/>
          <w:sz w:val="48"/>
          <w:szCs w:val="48"/>
        </w:rPr>
      </w:pPr>
    </w:p>
    <w:p w14:paraId="4C950C2F" w14:textId="77777777" w:rsidR="004461DF" w:rsidRPr="00785474" w:rsidRDefault="004461DF" w:rsidP="004C4646">
      <w:pPr>
        <w:keepNext/>
        <w:ind w:left="90"/>
        <w:jc w:val="center"/>
        <w:outlineLvl w:val="3"/>
        <w:rPr>
          <w:rFonts w:asciiTheme="minorHAnsi" w:hAnsiTheme="minorHAnsi" w:cs="Bradley Hand ITC"/>
          <w:b/>
          <w:bCs/>
          <w:i/>
          <w:iCs/>
          <w:sz w:val="44"/>
          <w:szCs w:val="44"/>
        </w:rPr>
      </w:pPr>
      <w:r w:rsidRPr="00785474">
        <w:rPr>
          <w:rFonts w:asciiTheme="minorHAnsi" w:hAnsiTheme="minorHAnsi" w:cs="Bradley Hand ITC"/>
          <w:b/>
          <w:bCs/>
          <w:i/>
          <w:iCs/>
          <w:sz w:val="44"/>
          <w:szCs w:val="44"/>
        </w:rPr>
        <w:t>A Commitment to Excellence</w:t>
      </w:r>
    </w:p>
    <w:p w14:paraId="0526D70B" w14:textId="77777777" w:rsidR="004461DF" w:rsidRPr="004E5E19" w:rsidRDefault="004461DF" w:rsidP="00565E8E">
      <w:pPr>
        <w:rPr>
          <w:rFonts w:asciiTheme="minorHAnsi" w:hAnsiTheme="minorHAnsi" w:cs="Stone Sans ITC TT"/>
          <w:b/>
          <w:bCs/>
        </w:rPr>
      </w:pPr>
    </w:p>
    <w:p w14:paraId="3E1480C3" w14:textId="77777777" w:rsidR="004461DF" w:rsidRPr="004E5E19" w:rsidRDefault="004461DF" w:rsidP="004C4646">
      <w:pPr>
        <w:ind w:left="90"/>
        <w:jc w:val="center"/>
        <w:rPr>
          <w:rFonts w:asciiTheme="minorHAnsi" w:hAnsiTheme="minorHAnsi" w:cs="Stone Sans ITC TT"/>
          <w:b/>
          <w:bCs/>
        </w:rPr>
      </w:pPr>
    </w:p>
    <w:p w14:paraId="339C826C" w14:textId="77777777" w:rsidR="004461DF" w:rsidRPr="004E5E19" w:rsidRDefault="001C25E0" w:rsidP="004C4646">
      <w:pPr>
        <w:jc w:val="center"/>
        <w:rPr>
          <w:rFonts w:asciiTheme="minorHAnsi" w:hAnsiTheme="minorHAnsi"/>
        </w:rPr>
      </w:pPr>
      <w:r w:rsidRPr="004E5E19">
        <w:rPr>
          <w:rFonts w:asciiTheme="minorHAnsi" w:hAnsiTheme="minorHAnsi"/>
          <w:noProof/>
        </w:rPr>
        <w:drawing>
          <wp:inline distT="0" distB="0" distL="0" distR="0" wp14:anchorId="798FBA42" wp14:editId="7CC0D845">
            <wp:extent cx="3905250" cy="1233683"/>
            <wp:effectExtent l="0" t="0" r="0" b="508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02668" cy="1232867"/>
                    </a:xfrm>
                    <a:prstGeom prst="rect">
                      <a:avLst/>
                    </a:prstGeom>
                    <a:noFill/>
                    <a:ln>
                      <a:noFill/>
                    </a:ln>
                  </pic:spPr>
                </pic:pic>
              </a:graphicData>
            </a:graphic>
          </wp:inline>
        </w:drawing>
      </w:r>
    </w:p>
    <w:p w14:paraId="50306B37" w14:textId="77777777" w:rsidR="004461DF" w:rsidRPr="004E5E19" w:rsidRDefault="004461DF" w:rsidP="004C4646">
      <w:pPr>
        <w:jc w:val="both"/>
        <w:rPr>
          <w:rFonts w:asciiTheme="minorHAnsi" w:hAnsiTheme="minorHAnsi" w:cs="Book Antiqua"/>
        </w:rPr>
      </w:pPr>
    </w:p>
    <w:p w14:paraId="6C8E0CFF" w14:textId="77777777" w:rsidR="00791186" w:rsidRPr="004E5E19" w:rsidRDefault="00791186" w:rsidP="004C4646">
      <w:pPr>
        <w:jc w:val="both"/>
        <w:rPr>
          <w:rFonts w:asciiTheme="minorHAnsi" w:hAnsiTheme="minorHAnsi" w:cs="Arial"/>
          <w:b/>
          <w:bCs/>
        </w:rPr>
      </w:pPr>
      <w:r w:rsidRPr="004E5E19">
        <w:rPr>
          <w:rFonts w:asciiTheme="minorHAnsi" w:hAnsiTheme="minorHAnsi" w:cs="Arial"/>
        </w:rPr>
        <w:br w:type="page"/>
      </w:r>
    </w:p>
    <w:p w14:paraId="209581AF" w14:textId="77777777" w:rsidR="004461DF" w:rsidRPr="0049343C" w:rsidRDefault="004461DF" w:rsidP="004C4646">
      <w:pPr>
        <w:pStyle w:val="Heading4"/>
        <w:jc w:val="both"/>
        <w:rPr>
          <w:rFonts w:asciiTheme="minorHAnsi" w:hAnsiTheme="minorHAnsi" w:cs="Arial"/>
          <w:sz w:val="44"/>
          <w:szCs w:val="44"/>
          <w:u w:val="none"/>
        </w:rPr>
      </w:pPr>
      <w:r w:rsidRPr="0049343C">
        <w:rPr>
          <w:rFonts w:asciiTheme="minorHAnsi" w:hAnsiTheme="minorHAnsi" w:cs="Arial"/>
          <w:sz w:val="44"/>
          <w:szCs w:val="44"/>
          <w:u w:val="none"/>
        </w:rPr>
        <w:lastRenderedPageBreak/>
        <w:t>TABLE OF CONTENTS</w:t>
      </w:r>
    </w:p>
    <w:p w14:paraId="54C918E5" w14:textId="53FAD520" w:rsidR="00CA2488" w:rsidRDefault="0053522A">
      <w:pPr>
        <w:pStyle w:val="TOC1"/>
        <w:tabs>
          <w:tab w:val="right" w:leader="dot" w:pos="9062"/>
        </w:tabs>
        <w:rPr>
          <w:rFonts w:asciiTheme="minorHAnsi" w:eastAsiaTheme="minorEastAsia" w:hAnsiTheme="minorHAnsi" w:cstheme="minorBidi"/>
          <w:noProof/>
          <w:sz w:val="22"/>
          <w:szCs w:val="22"/>
          <w:lang w:val="en-CA" w:eastAsia="en-CA"/>
        </w:rPr>
      </w:pPr>
      <w:r w:rsidRPr="00D25D12">
        <w:rPr>
          <w:rFonts w:asciiTheme="minorHAnsi" w:hAnsiTheme="minorHAnsi"/>
        </w:rPr>
        <w:fldChar w:fldCharType="begin"/>
      </w:r>
      <w:r w:rsidR="004461DF" w:rsidRPr="00D25D12">
        <w:rPr>
          <w:rFonts w:asciiTheme="minorHAnsi" w:hAnsiTheme="minorHAnsi"/>
        </w:rPr>
        <w:instrText xml:space="preserve"> TOC \o "1-3" \h \z \u </w:instrText>
      </w:r>
      <w:r w:rsidRPr="00D25D12">
        <w:rPr>
          <w:rFonts w:asciiTheme="minorHAnsi" w:hAnsiTheme="minorHAnsi"/>
        </w:rPr>
        <w:fldChar w:fldCharType="separate"/>
      </w:r>
      <w:hyperlink w:anchor="_Toc491165737" w:history="1">
        <w:r w:rsidR="00CA2488" w:rsidRPr="00BC129D">
          <w:rPr>
            <w:rStyle w:val="Hyperlink"/>
            <w:rFonts w:cs="Arial"/>
            <w:noProof/>
          </w:rPr>
          <w:t>MESSAGE FROM THE DEAN</w:t>
        </w:r>
        <w:r w:rsidR="00CA2488">
          <w:rPr>
            <w:noProof/>
            <w:webHidden/>
          </w:rPr>
          <w:tab/>
        </w:r>
        <w:r w:rsidR="00CA2488">
          <w:rPr>
            <w:noProof/>
            <w:webHidden/>
          </w:rPr>
          <w:fldChar w:fldCharType="begin"/>
        </w:r>
        <w:r w:rsidR="00CA2488">
          <w:rPr>
            <w:noProof/>
            <w:webHidden/>
          </w:rPr>
          <w:instrText xml:space="preserve"> PAGEREF _Toc491165737 \h </w:instrText>
        </w:r>
        <w:r w:rsidR="00CA2488">
          <w:rPr>
            <w:noProof/>
            <w:webHidden/>
          </w:rPr>
        </w:r>
        <w:r w:rsidR="00CA2488">
          <w:rPr>
            <w:noProof/>
            <w:webHidden/>
          </w:rPr>
          <w:fldChar w:fldCharType="separate"/>
        </w:r>
        <w:r w:rsidR="00DA2B66">
          <w:rPr>
            <w:noProof/>
            <w:webHidden/>
          </w:rPr>
          <w:t>4</w:t>
        </w:r>
        <w:r w:rsidR="00CA2488">
          <w:rPr>
            <w:noProof/>
            <w:webHidden/>
          </w:rPr>
          <w:fldChar w:fldCharType="end"/>
        </w:r>
      </w:hyperlink>
    </w:p>
    <w:p w14:paraId="41CCE474" w14:textId="3F96636A" w:rsidR="00CA2488" w:rsidRDefault="00D37AF9">
      <w:pPr>
        <w:pStyle w:val="TOC1"/>
        <w:tabs>
          <w:tab w:val="right" w:leader="dot" w:pos="9062"/>
        </w:tabs>
        <w:rPr>
          <w:rFonts w:asciiTheme="minorHAnsi" w:eastAsiaTheme="minorEastAsia" w:hAnsiTheme="minorHAnsi" w:cstheme="minorBidi"/>
          <w:noProof/>
          <w:sz w:val="22"/>
          <w:szCs w:val="22"/>
          <w:lang w:val="en-CA" w:eastAsia="en-CA"/>
        </w:rPr>
      </w:pPr>
      <w:hyperlink w:anchor="_Toc491165738" w:history="1">
        <w:r w:rsidR="00CA2488" w:rsidRPr="00BC129D">
          <w:rPr>
            <w:rStyle w:val="Hyperlink"/>
            <w:rFonts w:cs="Arial"/>
            <w:noProof/>
          </w:rPr>
          <w:t>FACULTY MEMBERS</w:t>
        </w:r>
        <w:r w:rsidR="00CA2488">
          <w:rPr>
            <w:noProof/>
            <w:webHidden/>
          </w:rPr>
          <w:tab/>
        </w:r>
        <w:r w:rsidR="00CA2488">
          <w:rPr>
            <w:noProof/>
            <w:webHidden/>
          </w:rPr>
          <w:fldChar w:fldCharType="begin"/>
        </w:r>
        <w:r w:rsidR="00CA2488">
          <w:rPr>
            <w:noProof/>
            <w:webHidden/>
          </w:rPr>
          <w:instrText xml:space="preserve"> PAGEREF _Toc491165738 \h </w:instrText>
        </w:r>
        <w:r w:rsidR="00CA2488">
          <w:rPr>
            <w:noProof/>
            <w:webHidden/>
          </w:rPr>
        </w:r>
        <w:r w:rsidR="00CA2488">
          <w:rPr>
            <w:noProof/>
            <w:webHidden/>
          </w:rPr>
          <w:fldChar w:fldCharType="separate"/>
        </w:r>
        <w:r w:rsidR="00DA2B66">
          <w:rPr>
            <w:noProof/>
            <w:webHidden/>
          </w:rPr>
          <w:t>5</w:t>
        </w:r>
        <w:r w:rsidR="00CA2488">
          <w:rPr>
            <w:noProof/>
            <w:webHidden/>
          </w:rPr>
          <w:fldChar w:fldCharType="end"/>
        </w:r>
      </w:hyperlink>
    </w:p>
    <w:p w14:paraId="6C65191E" w14:textId="08751C54" w:rsidR="00CA2488" w:rsidRDefault="00D37AF9">
      <w:pPr>
        <w:pStyle w:val="TOC1"/>
        <w:tabs>
          <w:tab w:val="right" w:leader="dot" w:pos="9062"/>
        </w:tabs>
        <w:rPr>
          <w:rFonts w:asciiTheme="minorHAnsi" w:eastAsiaTheme="minorEastAsia" w:hAnsiTheme="minorHAnsi" w:cstheme="minorBidi"/>
          <w:noProof/>
          <w:sz w:val="22"/>
          <w:szCs w:val="22"/>
          <w:lang w:val="en-CA" w:eastAsia="en-CA"/>
        </w:rPr>
      </w:pPr>
      <w:hyperlink w:anchor="_Toc491165739" w:history="1">
        <w:r w:rsidR="00CA2488" w:rsidRPr="00BC129D">
          <w:rPr>
            <w:rStyle w:val="Hyperlink"/>
            <w:rFonts w:cs="Arial"/>
            <w:noProof/>
          </w:rPr>
          <w:t>FACULTY VISION</w:t>
        </w:r>
        <w:r w:rsidR="00CA2488">
          <w:rPr>
            <w:noProof/>
            <w:webHidden/>
          </w:rPr>
          <w:tab/>
        </w:r>
        <w:r w:rsidR="00CA2488">
          <w:rPr>
            <w:noProof/>
            <w:webHidden/>
          </w:rPr>
          <w:fldChar w:fldCharType="begin"/>
        </w:r>
        <w:r w:rsidR="00CA2488">
          <w:rPr>
            <w:noProof/>
            <w:webHidden/>
          </w:rPr>
          <w:instrText xml:space="preserve"> PAGEREF _Toc491165739 \h </w:instrText>
        </w:r>
        <w:r w:rsidR="00CA2488">
          <w:rPr>
            <w:noProof/>
            <w:webHidden/>
          </w:rPr>
        </w:r>
        <w:r w:rsidR="00CA2488">
          <w:rPr>
            <w:noProof/>
            <w:webHidden/>
          </w:rPr>
          <w:fldChar w:fldCharType="separate"/>
        </w:r>
        <w:r w:rsidR="00DA2B66">
          <w:rPr>
            <w:noProof/>
            <w:webHidden/>
          </w:rPr>
          <w:t>6</w:t>
        </w:r>
        <w:r w:rsidR="00CA2488">
          <w:rPr>
            <w:noProof/>
            <w:webHidden/>
          </w:rPr>
          <w:fldChar w:fldCharType="end"/>
        </w:r>
      </w:hyperlink>
    </w:p>
    <w:p w14:paraId="7D819213" w14:textId="3224FF74" w:rsidR="00CA2488" w:rsidRDefault="00D37AF9">
      <w:pPr>
        <w:pStyle w:val="TOC1"/>
        <w:tabs>
          <w:tab w:val="right" w:leader="dot" w:pos="9062"/>
        </w:tabs>
        <w:rPr>
          <w:rFonts w:asciiTheme="minorHAnsi" w:eastAsiaTheme="minorEastAsia" w:hAnsiTheme="minorHAnsi" w:cstheme="minorBidi"/>
          <w:noProof/>
          <w:sz w:val="22"/>
          <w:szCs w:val="22"/>
          <w:lang w:val="en-CA" w:eastAsia="en-CA"/>
        </w:rPr>
      </w:pPr>
      <w:hyperlink w:anchor="_Toc491165740" w:history="1">
        <w:r w:rsidR="00CA2488" w:rsidRPr="00BC129D">
          <w:rPr>
            <w:rStyle w:val="Hyperlink"/>
            <w:rFonts w:cs="Arial"/>
            <w:noProof/>
          </w:rPr>
          <w:t>FACULTY MISSION</w:t>
        </w:r>
        <w:r w:rsidR="00CA2488">
          <w:rPr>
            <w:noProof/>
            <w:webHidden/>
          </w:rPr>
          <w:tab/>
        </w:r>
        <w:r w:rsidR="00CA2488">
          <w:rPr>
            <w:noProof/>
            <w:webHidden/>
          </w:rPr>
          <w:fldChar w:fldCharType="begin"/>
        </w:r>
        <w:r w:rsidR="00CA2488">
          <w:rPr>
            <w:noProof/>
            <w:webHidden/>
          </w:rPr>
          <w:instrText xml:space="preserve"> PAGEREF _Toc491165740 \h </w:instrText>
        </w:r>
        <w:r w:rsidR="00CA2488">
          <w:rPr>
            <w:noProof/>
            <w:webHidden/>
          </w:rPr>
        </w:r>
        <w:r w:rsidR="00CA2488">
          <w:rPr>
            <w:noProof/>
            <w:webHidden/>
          </w:rPr>
          <w:fldChar w:fldCharType="separate"/>
        </w:r>
        <w:r w:rsidR="00DA2B66">
          <w:rPr>
            <w:noProof/>
            <w:webHidden/>
          </w:rPr>
          <w:t>6</w:t>
        </w:r>
        <w:r w:rsidR="00CA2488">
          <w:rPr>
            <w:noProof/>
            <w:webHidden/>
          </w:rPr>
          <w:fldChar w:fldCharType="end"/>
        </w:r>
      </w:hyperlink>
    </w:p>
    <w:p w14:paraId="6ECDDE9B" w14:textId="62C06F09" w:rsidR="00CA2488" w:rsidRDefault="00D37AF9">
      <w:pPr>
        <w:pStyle w:val="TOC1"/>
        <w:tabs>
          <w:tab w:val="right" w:leader="dot" w:pos="9062"/>
        </w:tabs>
        <w:rPr>
          <w:rFonts w:asciiTheme="minorHAnsi" w:eastAsiaTheme="minorEastAsia" w:hAnsiTheme="minorHAnsi" w:cstheme="minorBidi"/>
          <w:noProof/>
          <w:sz w:val="22"/>
          <w:szCs w:val="22"/>
          <w:lang w:val="en-CA" w:eastAsia="en-CA"/>
        </w:rPr>
      </w:pPr>
      <w:hyperlink w:anchor="_Toc491165741" w:history="1">
        <w:r w:rsidR="00CA2488" w:rsidRPr="00BC129D">
          <w:rPr>
            <w:rStyle w:val="Hyperlink"/>
            <w:rFonts w:cs="Arial"/>
            <w:noProof/>
          </w:rPr>
          <w:t>Values of the Faculty:</w:t>
        </w:r>
        <w:r w:rsidR="00CA2488">
          <w:rPr>
            <w:noProof/>
            <w:webHidden/>
          </w:rPr>
          <w:tab/>
        </w:r>
        <w:r w:rsidR="00CA2488">
          <w:rPr>
            <w:noProof/>
            <w:webHidden/>
          </w:rPr>
          <w:fldChar w:fldCharType="begin"/>
        </w:r>
        <w:r w:rsidR="00CA2488">
          <w:rPr>
            <w:noProof/>
            <w:webHidden/>
          </w:rPr>
          <w:instrText xml:space="preserve"> PAGEREF _Toc491165741 \h </w:instrText>
        </w:r>
        <w:r w:rsidR="00CA2488">
          <w:rPr>
            <w:noProof/>
            <w:webHidden/>
          </w:rPr>
        </w:r>
        <w:r w:rsidR="00CA2488">
          <w:rPr>
            <w:noProof/>
            <w:webHidden/>
          </w:rPr>
          <w:fldChar w:fldCharType="separate"/>
        </w:r>
        <w:r w:rsidR="00DA2B66">
          <w:rPr>
            <w:noProof/>
            <w:webHidden/>
          </w:rPr>
          <w:t>7</w:t>
        </w:r>
        <w:r w:rsidR="00CA2488">
          <w:rPr>
            <w:noProof/>
            <w:webHidden/>
          </w:rPr>
          <w:fldChar w:fldCharType="end"/>
        </w:r>
      </w:hyperlink>
    </w:p>
    <w:p w14:paraId="6AE1DC50" w14:textId="77B8C7A0" w:rsidR="00CA2488" w:rsidRDefault="00D37AF9">
      <w:pPr>
        <w:pStyle w:val="TOC1"/>
        <w:tabs>
          <w:tab w:val="right" w:leader="dot" w:pos="9062"/>
        </w:tabs>
        <w:rPr>
          <w:rFonts w:asciiTheme="minorHAnsi" w:eastAsiaTheme="minorEastAsia" w:hAnsiTheme="minorHAnsi" w:cstheme="minorBidi"/>
          <w:noProof/>
          <w:sz w:val="22"/>
          <w:szCs w:val="22"/>
          <w:lang w:val="en-CA" w:eastAsia="en-CA"/>
        </w:rPr>
      </w:pPr>
      <w:hyperlink w:anchor="_Toc491165742" w:history="1">
        <w:r w:rsidR="00CA2488" w:rsidRPr="00BC129D">
          <w:rPr>
            <w:rStyle w:val="Hyperlink"/>
            <w:rFonts w:cs="Arial"/>
            <w:noProof/>
          </w:rPr>
          <w:t>ACCREDITATION</w:t>
        </w:r>
        <w:r w:rsidR="00CA2488">
          <w:rPr>
            <w:noProof/>
            <w:webHidden/>
          </w:rPr>
          <w:tab/>
        </w:r>
        <w:r w:rsidR="00CA2488">
          <w:rPr>
            <w:noProof/>
            <w:webHidden/>
          </w:rPr>
          <w:fldChar w:fldCharType="begin"/>
        </w:r>
        <w:r w:rsidR="00CA2488">
          <w:rPr>
            <w:noProof/>
            <w:webHidden/>
          </w:rPr>
          <w:instrText xml:space="preserve"> PAGEREF _Toc491165742 \h </w:instrText>
        </w:r>
        <w:r w:rsidR="00CA2488">
          <w:rPr>
            <w:noProof/>
            <w:webHidden/>
          </w:rPr>
        </w:r>
        <w:r w:rsidR="00CA2488">
          <w:rPr>
            <w:noProof/>
            <w:webHidden/>
          </w:rPr>
          <w:fldChar w:fldCharType="separate"/>
        </w:r>
        <w:r w:rsidR="00DA2B66">
          <w:rPr>
            <w:noProof/>
            <w:webHidden/>
          </w:rPr>
          <w:t>7</w:t>
        </w:r>
        <w:r w:rsidR="00CA2488">
          <w:rPr>
            <w:noProof/>
            <w:webHidden/>
          </w:rPr>
          <w:fldChar w:fldCharType="end"/>
        </w:r>
      </w:hyperlink>
    </w:p>
    <w:p w14:paraId="75CDDA93" w14:textId="55C67A2A" w:rsidR="00CA2488" w:rsidRDefault="00D37AF9">
      <w:pPr>
        <w:pStyle w:val="TOC1"/>
        <w:tabs>
          <w:tab w:val="right" w:leader="dot" w:pos="9062"/>
        </w:tabs>
        <w:rPr>
          <w:rFonts w:asciiTheme="minorHAnsi" w:eastAsiaTheme="minorEastAsia" w:hAnsiTheme="minorHAnsi" w:cstheme="minorBidi"/>
          <w:noProof/>
          <w:sz w:val="22"/>
          <w:szCs w:val="22"/>
          <w:lang w:val="en-CA" w:eastAsia="en-CA"/>
        </w:rPr>
      </w:pPr>
      <w:hyperlink w:anchor="_Toc491165743" w:history="1">
        <w:r w:rsidR="00CA2488" w:rsidRPr="00BC129D">
          <w:rPr>
            <w:rStyle w:val="Hyperlink"/>
            <w:rFonts w:cs="Arial"/>
            <w:noProof/>
          </w:rPr>
          <w:t>HISTORY</w:t>
        </w:r>
        <w:r w:rsidR="00CA2488">
          <w:rPr>
            <w:noProof/>
            <w:webHidden/>
          </w:rPr>
          <w:tab/>
        </w:r>
        <w:r w:rsidR="00CA2488">
          <w:rPr>
            <w:noProof/>
            <w:webHidden/>
          </w:rPr>
          <w:fldChar w:fldCharType="begin"/>
        </w:r>
        <w:r w:rsidR="00CA2488">
          <w:rPr>
            <w:noProof/>
            <w:webHidden/>
          </w:rPr>
          <w:instrText xml:space="preserve"> PAGEREF _Toc491165743 \h </w:instrText>
        </w:r>
        <w:r w:rsidR="00CA2488">
          <w:rPr>
            <w:noProof/>
            <w:webHidden/>
          </w:rPr>
        </w:r>
        <w:r w:rsidR="00CA2488">
          <w:rPr>
            <w:noProof/>
            <w:webHidden/>
          </w:rPr>
          <w:fldChar w:fldCharType="separate"/>
        </w:r>
        <w:r w:rsidR="00DA2B66">
          <w:rPr>
            <w:noProof/>
            <w:webHidden/>
          </w:rPr>
          <w:t>7</w:t>
        </w:r>
        <w:r w:rsidR="00CA2488">
          <w:rPr>
            <w:noProof/>
            <w:webHidden/>
          </w:rPr>
          <w:fldChar w:fldCharType="end"/>
        </w:r>
      </w:hyperlink>
    </w:p>
    <w:p w14:paraId="754740CB" w14:textId="319B5289" w:rsidR="00CA2488" w:rsidRDefault="00D37AF9">
      <w:pPr>
        <w:pStyle w:val="TOC1"/>
        <w:tabs>
          <w:tab w:val="right" w:leader="dot" w:pos="9062"/>
        </w:tabs>
        <w:rPr>
          <w:rFonts w:asciiTheme="minorHAnsi" w:eastAsiaTheme="minorEastAsia" w:hAnsiTheme="minorHAnsi" w:cstheme="minorBidi"/>
          <w:noProof/>
          <w:sz w:val="22"/>
          <w:szCs w:val="22"/>
          <w:lang w:val="en-CA" w:eastAsia="en-CA"/>
        </w:rPr>
      </w:pPr>
      <w:hyperlink w:anchor="_Toc491165744" w:history="1">
        <w:r w:rsidR="00CA2488" w:rsidRPr="00BC129D">
          <w:rPr>
            <w:rStyle w:val="Hyperlink"/>
            <w:rFonts w:cs="Arial"/>
            <w:noProof/>
          </w:rPr>
          <w:t>PHARMACY STUDENT SERVICES</w:t>
        </w:r>
        <w:r w:rsidR="00CA2488">
          <w:rPr>
            <w:noProof/>
            <w:webHidden/>
          </w:rPr>
          <w:tab/>
        </w:r>
        <w:r w:rsidR="00CA2488">
          <w:rPr>
            <w:noProof/>
            <w:webHidden/>
          </w:rPr>
          <w:fldChar w:fldCharType="begin"/>
        </w:r>
        <w:r w:rsidR="00CA2488">
          <w:rPr>
            <w:noProof/>
            <w:webHidden/>
          </w:rPr>
          <w:instrText xml:space="preserve"> PAGEREF _Toc491165744 \h </w:instrText>
        </w:r>
        <w:r w:rsidR="00CA2488">
          <w:rPr>
            <w:noProof/>
            <w:webHidden/>
          </w:rPr>
        </w:r>
        <w:r w:rsidR="00CA2488">
          <w:rPr>
            <w:noProof/>
            <w:webHidden/>
          </w:rPr>
          <w:fldChar w:fldCharType="separate"/>
        </w:r>
        <w:r w:rsidR="00DA2B66">
          <w:rPr>
            <w:noProof/>
            <w:webHidden/>
          </w:rPr>
          <w:t>9</w:t>
        </w:r>
        <w:r w:rsidR="00CA2488">
          <w:rPr>
            <w:noProof/>
            <w:webHidden/>
          </w:rPr>
          <w:fldChar w:fldCharType="end"/>
        </w:r>
      </w:hyperlink>
    </w:p>
    <w:p w14:paraId="498DB4A4" w14:textId="37642EA1" w:rsidR="00CA2488" w:rsidRDefault="00D37AF9">
      <w:pPr>
        <w:pStyle w:val="TOC1"/>
        <w:tabs>
          <w:tab w:val="right" w:leader="dot" w:pos="9062"/>
        </w:tabs>
        <w:rPr>
          <w:rFonts w:asciiTheme="minorHAnsi" w:eastAsiaTheme="minorEastAsia" w:hAnsiTheme="minorHAnsi" w:cstheme="minorBidi"/>
          <w:noProof/>
          <w:sz w:val="22"/>
          <w:szCs w:val="22"/>
          <w:lang w:val="en-CA" w:eastAsia="en-CA"/>
        </w:rPr>
      </w:pPr>
      <w:hyperlink w:anchor="_Toc491165745" w:history="1">
        <w:r w:rsidR="00CA2488" w:rsidRPr="00BC129D">
          <w:rPr>
            <w:rStyle w:val="Hyperlink"/>
            <w:rFonts w:cs="Arial"/>
            <w:noProof/>
          </w:rPr>
          <w:t>PHARMACY CURRICULUM</w:t>
        </w:r>
        <w:r w:rsidR="00CA2488">
          <w:rPr>
            <w:noProof/>
            <w:webHidden/>
          </w:rPr>
          <w:tab/>
        </w:r>
        <w:r w:rsidR="00CA2488">
          <w:rPr>
            <w:noProof/>
            <w:webHidden/>
          </w:rPr>
          <w:fldChar w:fldCharType="begin"/>
        </w:r>
        <w:r w:rsidR="00CA2488">
          <w:rPr>
            <w:noProof/>
            <w:webHidden/>
          </w:rPr>
          <w:instrText xml:space="preserve"> PAGEREF _Toc491165745 \h </w:instrText>
        </w:r>
        <w:r w:rsidR="00CA2488">
          <w:rPr>
            <w:noProof/>
            <w:webHidden/>
          </w:rPr>
        </w:r>
        <w:r w:rsidR="00CA2488">
          <w:rPr>
            <w:noProof/>
            <w:webHidden/>
          </w:rPr>
          <w:fldChar w:fldCharType="separate"/>
        </w:r>
        <w:r w:rsidR="00DA2B66">
          <w:rPr>
            <w:noProof/>
            <w:webHidden/>
          </w:rPr>
          <w:t>10</w:t>
        </w:r>
        <w:r w:rsidR="00CA2488">
          <w:rPr>
            <w:noProof/>
            <w:webHidden/>
          </w:rPr>
          <w:fldChar w:fldCharType="end"/>
        </w:r>
      </w:hyperlink>
    </w:p>
    <w:p w14:paraId="5C57CC05" w14:textId="38B889E8" w:rsidR="00CA2488" w:rsidRDefault="00D37AF9">
      <w:pPr>
        <w:pStyle w:val="TOC2"/>
        <w:tabs>
          <w:tab w:val="right" w:leader="dot" w:pos="9062"/>
        </w:tabs>
        <w:rPr>
          <w:rFonts w:asciiTheme="minorHAnsi" w:eastAsiaTheme="minorEastAsia" w:hAnsiTheme="minorHAnsi" w:cstheme="minorBidi"/>
          <w:noProof/>
          <w:sz w:val="22"/>
          <w:szCs w:val="22"/>
          <w:lang w:val="en-CA" w:eastAsia="en-CA"/>
        </w:rPr>
      </w:pPr>
      <w:hyperlink w:anchor="_Toc491165746" w:history="1">
        <w:r w:rsidR="00CA2488" w:rsidRPr="00BC129D">
          <w:rPr>
            <w:rStyle w:val="Hyperlink"/>
            <w:rFonts w:cs="Arial"/>
            <w:noProof/>
          </w:rPr>
          <w:t>COURSE DESCRIPTIONS</w:t>
        </w:r>
        <w:r w:rsidR="00CA2488">
          <w:rPr>
            <w:noProof/>
            <w:webHidden/>
          </w:rPr>
          <w:tab/>
        </w:r>
        <w:r w:rsidR="00CA2488">
          <w:rPr>
            <w:noProof/>
            <w:webHidden/>
          </w:rPr>
          <w:fldChar w:fldCharType="begin"/>
        </w:r>
        <w:r w:rsidR="00CA2488">
          <w:rPr>
            <w:noProof/>
            <w:webHidden/>
          </w:rPr>
          <w:instrText xml:space="preserve"> PAGEREF _Toc491165746 \h </w:instrText>
        </w:r>
        <w:r w:rsidR="00CA2488">
          <w:rPr>
            <w:noProof/>
            <w:webHidden/>
          </w:rPr>
        </w:r>
        <w:r w:rsidR="00CA2488">
          <w:rPr>
            <w:noProof/>
            <w:webHidden/>
          </w:rPr>
          <w:fldChar w:fldCharType="separate"/>
        </w:r>
        <w:r w:rsidR="00DA2B66">
          <w:rPr>
            <w:noProof/>
            <w:webHidden/>
          </w:rPr>
          <w:t>11</w:t>
        </w:r>
        <w:r w:rsidR="00CA2488">
          <w:rPr>
            <w:noProof/>
            <w:webHidden/>
          </w:rPr>
          <w:fldChar w:fldCharType="end"/>
        </w:r>
      </w:hyperlink>
    </w:p>
    <w:p w14:paraId="2F3AD0DB" w14:textId="08286177" w:rsidR="00CA2488" w:rsidRDefault="00D37AF9">
      <w:pPr>
        <w:pStyle w:val="TOC1"/>
        <w:tabs>
          <w:tab w:val="right" w:leader="dot" w:pos="9062"/>
        </w:tabs>
        <w:rPr>
          <w:rFonts w:asciiTheme="minorHAnsi" w:eastAsiaTheme="minorEastAsia" w:hAnsiTheme="minorHAnsi" w:cstheme="minorBidi"/>
          <w:noProof/>
          <w:sz w:val="22"/>
          <w:szCs w:val="22"/>
          <w:lang w:val="en-CA" w:eastAsia="en-CA"/>
        </w:rPr>
      </w:pPr>
      <w:hyperlink w:anchor="_Toc491165747" w:history="1">
        <w:r w:rsidR="00CA2488" w:rsidRPr="00BC129D">
          <w:rPr>
            <w:rStyle w:val="Hyperlink"/>
            <w:rFonts w:cs="Arial"/>
            <w:noProof/>
          </w:rPr>
          <w:t>PRACTICUM POLICIES</w:t>
        </w:r>
        <w:r w:rsidR="00CA2488">
          <w:rPr>
            <w:noProof/>
            <w:webHidden/>
          </w:rPr>
          <w:tab/>
        </w:r>
        <w:r w:rsidR="00CA2488">
          <w:rPr>
            <w:noProof/>
            <w:webHidden/>
          </w:rPr>
          <w:fldChar w:fldCharType="begin"/>
        </w:r>
        <w:r w:rsidR="00CA2488">
          <w:rPr>
            <w:noProof/>
            <w:webHidden/>
          </w:rPr>
          <w:instrText xml:space="preserve"> PAGEREF _Toc491165747 \h </w:instrText>
        </w:r>
        <w:r w:rsidR="00CA2488">
          <w:rPr>
            <w:noProof/>
            <w:webHidden/>
          </w:rPr>
        </w:r>
        <w:r w:rsidR="00CA2488">
          <w:rPr>
            <w:noProof/>
            <w:webHidden/>
          </w:rPr>
          <w:fldChar w:fldCharType="separate"/>
        </w:r>
        <w:r w:rsidR="00DA2B66">
          <w:rPr>
            <w:noProof/>
            <w:webHidden/>
          </w:rPr>
          <w:t>11</w:t>
        </w:r>
        <w:r w:rsidR="00CA2488">
          <w:rPr>
            <w:noProof/>
            <w:webHidden/>
          </w:rPr>
          <w:fldChar w:fldCharType="end"/>
        </w:r>
      </w:hyperlink>
    </w:p>
    <w:p w14:paraId="7E6B30C1" w14:textId="14F41497" w:rsidR="00CA2488" w:rsidRDefault="00D37AF9">
      <w:pPr>
        <w:pStyle w:val="TOC2"/>
        <w:tabs>
          <w:tab w:val="right" w:leader="dot" w:pos="9062"/>
        </w:tabs>
        <w:rPr>
          <w:rFonts w:asciiTheme="minorHAnsi" w:eastAsiaTheme="minorEastAsia" w:hAnsiTheme="minorHAnsi" w:cstheme="minorBidi"/>
          <w:noProof/>
          <w:sz w:val="22"/>
          <w:szCs w:val="22"/>
          <w:lang w:val="en-CA" w:eastAsia="en-CA"/>
        </w:rPr>
      </w:pPr>
      <w:hyperlink w:anchor="_Toc491165748" w:history="1">
        <w:r w:rsidR="00CA2488" w:rsidRPr="00BC129D">
          <w:rPr>
            <w:rStyle w:val="Hyperlink"/>
            <w:rFonts w:cs="Arial"/>
            <w:noProof/>
          </w:rPr>
          <w:t>PRACTICUM INTERVENTION POLICY</w:t>
        </w:r>
        <w:r w:rsidR="00CA2488">
          <w:rPr>
            <w:noProof/>
            <w:webHidden/>
          </w:rPr>
          <w:tab/>
        </w:r>
        <w:r w:rsidR="00CA2488">
          <w:rPr>
            <w:noProof/>
            <w:webHidden/>
          </w:rPr>
          <w:fldChar w:fldCharType="begin"/>
        </w:r>
        <w:r w:rsidR="00CA2488">
          <w:rPr>
            <w:noProof/>
            <w:webHidden/>
          </w:rPr>
          <w:instrText xml:space="preserve"> PAGEREF _Toc491165748 \h </w:instrText>
        </w:r>
        <w:r w:rsidR="00CA2488">
          <w:rPr>
            <w:noProof/>
            <w:webHidden/>
          </w:rPr>
        </w:r>
        <w:r w:rsidR="00CA2488">
          <w:rPr>
            <w:noProof/>
            <w:webHidden/>
          </w:rPr>
          <w:fldChar w:fldCharType="separate"/>
        </w:r>
        <w:r w:rsidR="00DA2B66">
          <w:rPr>
            <w:noProof/>
            <w:webHidden/>
          </w:rPr>
          <w:t>11</w:t>
        </w:r>
        <w:r w:rsidR="00CA2488">
          <w:rPr>
            <w:noProof/>
            <w:webHidden/>
          </w:rPr>
          <w:fldChar w:fldCharType="end"/>
        </w:r>
      </w:hyperlink>
    </w:p>
    <w:p w14:paraId="713A5C17" w14:textId="4AA605D5" w:rsidR="00CA2488" w:rsidRDefault="00D37AF9">
      <w:pPr>
        <w:pStyle w:val="TOC2"/>
        <w:tabs>
          <w:tab w:val="right" w:leader="dot" w:pos="9062"/>
        </w:tabs>
        <w:rPr>
          <w:rFonts w:asciiTheme="minorHAnsi" w:eastAsiaTheme="minorEastAsia" w:hAnsiTheme="minorHAnsi" w:cstheme="minorBidi"/>
          <w:noProof/>
          <w:sz w:val="22"/>
          <w:szCs w:val="22"/>
          <w:lang w:val="en-CA" w:eastAsia="en-CA"/>
        </w:rPr>
      </w:pPr>
      <w:hyperlink w:anchor="_Toc491165749" w:history="1">
        <w:r w:rsidR="00CA2488" w:rsidRPr="00BC129D">
          <w:rPr>
            <w:rStyle w:val="Hyperlink"/>
            <w:rFonts w:cs="Arial"/>
            <w:noProof/>
          </w:rPr>
          <w:t>PRACTICUM POLICIES AND REQUIREMENTS</w:t>
        </w:r>
        <w:r w:rsidR="00CA2488">
          <w:rPr>
            <w:noProof/>
            <w:webHidden/>
          </w:rPr>
          <w:tab/>
        </w:r>
        <w:r w:rsidR="00CA2488">
          <w:rPr>
            <w:noProof/>
            <w:webHidden/>
          </w:rPr>
          <w:fldChar w:fldCharType="begin"/>
        </w:r>
        <w:r w:rsidR="00CA2488">
          <w:rPr>
            <w:noProof/>
            <w:webHidden/>
          </w:rPr>
          <w:instrText xml:space="preserve"> PAGEREF _Toc491165749 \h </w:instrText>
        </w:r>
        <w:r w:rsidR="00CA2488">
          <w:rPr>
            <w:noProof/>
            <w:webHidden/>
          </w:rPr>
        </w:r>
        <w:r w:rsidR="00CA2488">
          <w:rPr>
            <w:noProof/>
            <w:webHidden/>
          </w:rPr>
          <w:fldChar w:fldCharType="separate"/>
        </w:r>
        <w:r w:rsidR="00DA2B66">
          <w:rPr>
            <w:noProof/>
            <w:webHidden/>
          </w:rPr>
          <w:t>11</w:t>
        </w:r>
        <w:r w:rsidR="00CA2488">
          <w:rPr>
            <w:noProof/>
            <w:webHidden/>
          </w:rPr>
          <w:fldChar w:fldCharType="end"/>
        </w:r>
      </w:hyperlink>
    </w:p>
    <w:p w14:paraId="66EBC17C" w14:textId="078DC06F" w:rsidR="00CA2488" w:rsidRDefault="00D37AF9">
      <w:pPr>
        <w:pStyle w:val="TOC3"/>
        <w:tabs>
          <w:tab w:val="right" w:leader="dot" w:pos="9062"/>
        </w:tabs>
        <w:rPr>
          <w:rFonts w:asciiTheme="minorHAnsi" w:eastAsiaTheme="minorEastAsia" w:hAnsiTheme="minorHAnsi" w:cstheme="minorBidi"/>
          <w:noProof/>
          <w:sz w:val="22"/>
          <w:szCs w:val="22"/>
          <w:lang w:val="en-CA" w:eastAsia="en-CA"/>
        </w:rPr>
      </w:pPr>
      <w:hyperlink w:anchor="_Toc491165750" w:history="1">
        <w:r w:rsidR="00CA2488" w:rsidRPr="00BC129D">
          <w:rPr>
            <w:rStyle w:val="Hyperlink"/>
            <w:rFonts w:cs="Arial"/>
            <w:b/>
            <w:bCs/>
            <w:noProof/>
          </w:rPr>
          <w:t>Registration with Alberta College of Pharmacists</w:t>
        </w:r>
        <w:r w:rsidR="00CA2488">
          <w:rPr>
            <w:noProof/>
            <w:webHidden/>
          </w:rPr>
          <w:tab/>
        </w:r>
        <w:r w:rsidR="00CA2488">
          <w:rPr>
            <w:noProof/>
            <w:webHidden/>
          </w:rPr>
          <w:fldChar w:fldCharType="begin"/>
        </w:r>
        <w:r w:rsidR="00CA2488">
          <w:rPr>
            <w:noProof/>
            <w:webHidden/>
          </w:rPr>
          <w:instrText xml:space="preserve"> PAGEREF _Toc491165750 \h </w:instrText>
        </w:r>
        <w:r w:rsidR="00CA2488">
          <w:rPr>
            <w:noProof/>
            <w:webHidden/>
          </w:rPr>
        </w:r>
        <w:r w:rsidR="00CA2488">
          <w:rPr>
            <w:noProof/>
            <w:webHidden/>
          </w:rPr>
          <w:fldChar w:fldCharType="separate"/>
        </w:r>
        <w:r w:rsidR="00DA2B66">
          <w:rPr>
            <w:noProof/>
            <w:webHidden/>
          </w:rPr>
          <w:t>11</w:t>
        </w:r>
        <w:r w:rsidR="00CA2488">
          <w:rPr>
            <w:noProof/>
            <w:webHidden/>
          </w:rPr>
          <w:fldChar w:fldCharType="end"/>
        </w:r>
      </w:hyperlink>
    </w:p>
    <w:p w14:paraId="7D6A97DF" w14:textId="2637D73B" w:rsidR="00CA2488" w:rsidRDefault="00D37AF9">
      <w:pPr>
        <w:pStyle w:val="TOC3"/>
        <w:tabs>
          <w:tab w:val="right" w:leader="dot" w:pos="9062"/>
        </w:tabs>
        <w:rPr>
          <w:rFonts w:asciiTheme="minorHAnsi" w:eastAsiaTheme="minorEastAsia" w:hAnsiTheme="minorHAnsi" w:cstheme="minorBidi"/>
          <w:noProof/>
          <w:sz w:val="22"/>
          <w:szCs w:val="22"/>
          <w:lang w:val="en-CA" w:eastAsia="en-CA"/>
        </w:rPr>
      </w:pPr>
      <w:hyperlink w:anchor="_Toc491165751" w:history="1">
        <w:r w:rsidR="00CA2488" w:rsidRPr="00BC129D">
          <w:rPr>
            <w:rStyle w:val="Hyperlink"/>
            <w:rFonts w:cs="Arial"/>
            <w:b/>
            <w:bCs/>
            <w:noProof/>
          </w:rPr>
          <w:t>Security Clearance Check</w:t>
        </w:r>
        <w:r w:rsidR="00CA2488">
          <w:rPr>
            <w:noProof/>
            <w:webHidden/>
          </w:rPr>
          <w:tab/>
        </w:r>
        <w:r w:rsidR="00CA2488">
          <w:rPr>
            <w:noProof/>
            <w:webHidden/>
          </w:rPr>
          <w:fldChar w:fldCharType="begin"/>
        </w:r>
        <w:r w:rsidR="00CA2488">
          <w:rPr>
            <w:noProof/>
            <w:webHidden/>
          </w:rPr>
          <w:instrText xml:space="preserve"> PAGEREF _Toc491165751 \h </w:instrText>
        </w:r>
        <w:r w:rsidR="00CA2488">
          <w:rPr>
            <w:noProof/>
            <w:webHidden/>
          </w:rPr>
        </w:r>
        <w:r w:rsidR="00CA2488">
          <w:rPr>
            <w:noProof/>
            <w:webHidden/>
          </w:rPr>
          <w:fldChar w:fldCharType="separate"/>
        </w:r>
        <w:r w:rsidR="00DA2B66">
          <w:rPr>
            <w:noProof/>
            <w:webHidden/>
          </w:rPr>
          <w:t>12</w:t>
        </w:r>
        <w:r w:rsidR="00CA2488">
          <w:rPr>
            <w:noProof/>
            <w:webHidden/>
          </w:rPr>
          <w:fldChar w:fldCharType="end"/>
        </w:r>
      </w:hyperlink>
    </w:p>
    <w:p w14:paraId="7D514071" w14:textId="4BA10FD4" w:rsidR="00CA2488" w:rsidRDefault="00D37AF9">
      <w:pPr>
        <w:pStyle w:val="TOC3"/>
        <w:tabs>
          <w:tab w:val="right" w:leader="dot" w:pos="9062"/>
        </w:tabs>
        <w:rPr>
          <w:rFonts w:asciiTheme="minorHAnsi" w:eastAsiaTheme="minorEastAsia" w:hAnsiTheme="minorHAnsi" w:cstheme="minorBidi"/>
          <w:noProof/>
          <w:sz w:val="22"/>
          <w:szCs w:val="22"/>
          <w:lang w:val="en-CA" w:eastAsia="en-CA"/>
        </w:rPr>
      </w:pPr>
      <w:hyperlink w:anchor="_Toc491165752" w:history="1">
        <w:r w:rsidR="00CA2488" w:rsidRPr="00BC129D">
          <w:rPr>
            <w:rStyle w:val="Hyperlink"/>
            <w:rFonts w:cs="Arial"/>
            <w:b/>
            <w:bCs/>
            <w:noProof/>
          </w:rPr>
          <w:t>CPR Certification</w:t>
        </w:r>
        <w:r w:rsidR="00CA2488">
          <w:rPr>
            <w:noProof/>
            <w:webHidden/>
          </w:rPr>
          <w:tab/>
        </w:r>
        <w:r w:rsidR="00CA2488">
          <w:rPr>
            <w:noProof/>
            <w:webHidden/>
          </w:rPr>
          <w:fldChar w:fldCharType="begin"/>
        </w:r>
        <w:r w:rsidR="00CA2488">
          <w:rPr>
            <w:noProof/>
            <w:webHidden/>
          </w:rPr>
          <w:instrText xml:space="preserve"> PAGEREF _Toc491165752 \h </w:instrText>
        </w:r>
        <w:r w:rsidR="00CA2488">
          <w:rPr>
            <w:noProof/>
            <w:webHidden/>
          </w:rPr>
        </w:r>
        <w:r w:rsidR="00CA2488">
          <w:rPr>
            <w:noProof/>
            <w:webHidden/>
          </w:rPr>
          <w:fldChar w:fldCharType="separate"/>
        </w:r>
        <w:r w:rsidR="00DA2B66">
          <w:rPr>
            <w:noProof/>
            <w:webHidden/>
          </w:rPr>
          <w:t>12</w:t>
        </w:r>
        <w:r w:rsidR="00CA2488">
          <w:rPr>
            <w:noProof/>
            <w:webHidden/>
          </w:rPr>
          <w:fldChar w:fldCharType="end"/>
        </w:r>
      </w:hyperlink>
    </w:p>
    <w:p w14:paraId="312227C3" w14:textId="1738EF62" w:rsidR="00CA2488" w:rsidRDefault="00D37AF9">
      <w:pPr>
        <w:pStyle w:val="TOC3"/>
        <w:tabs>
          <w:tab w:val="right" w:leader="dot" w:pos="9062"/>
        </w:tabs>
        <w:rPr>
          <w:rFonts w:asciiTheme="minorHAnsi" w:eastAsiaTheme="minorEastAsia" w:hAnsiTheme="minorHAnsi" w:cstheme="minorBidi"/>
          <w:noProof/>
          <w:sz w:val="22"/>
          <w:szCs w:val="22"/>
          <w:lang w:val="en-CA" w:eastAsia="en-CA"/>
        </w:rPr>
      </w:pPr>
      <w:hyperlink w:anchor="_Toc491165753" w:history="1">
        <w:r w:rsidR="00CA2488" w:rsidRPr="00BC129D">
          <w:rPr>
            <w:rStyle w:val="Hyperlink"/>
            <w:rFonts w:cs="Arial"/>
            <w:b/>
            <w:bCs/>
            <w:noProof/>
          </w:rPr>
          <w:t>Immunization and Blood Borne Pathogens Policy</w:t>
        </w:r>
        <w:r w:rsidR="00CA2488">
          <w:rPr>
            <w:noProof/>
            <w:webHidden/>
          </w:rPr>
          <w:tab/>
        </w:r>
        <w:r w:rsidR="00CA2488">
          <w:rPr>
            <w:noProof/>
            <w:webHidden/>
          </w:rPr>
          <w:fldChar w:fldCharType="begin"/>
        </w:r>
        <w:r w:rsidR="00CA2488">
          <w:rPr>
            <w:noProof/>
            <w:webHidden/>
          </w:rPr>
          <w:instrText xml:space="preserve"> PAGEREF _Toc491165753 \h </w:instrText>
        </w:r>
        <w:r w:rsidR="00CA2488">
          <w:rPr>
            <w:noProof/>
            <w:webHidden/>
          </w:rPr>
        </w:r>
        <w:r w:rsidR="00CA2488">
          <w:rPr>
            <w:noProof/>
            <w:webHidden/>
          </w:rPr>
          <w:fldChar w:fldCharType="separate"/>
        </w:r>
        <w:r w:rsidR="00DA2B66">
          <w:rPr>
            <w:noProof/>
            <w:webHidden/>
          </w:rPr>
          <w:t>12</w:t>
        </w:r>
        <w:r w:rsidR="00CA2488">
          <w:rPr>
            <w:noProof/>
            <w:webHidden/>
          </w:rPr>
          <w:fldChar w:fldCharType="end"/>
        </w:r>
      </w:hyperlink>
    </w:p>
    <w:p w14:paraId="065C2F4C" w14:textId="1DE64062" w:rsidR="00CA2488" w:rsidRDefault="00D37AF9">
      <w:pPr>
        <w:pStyle w:val="TOC2"/>
        <w:tabs>
          <w:tab w:val="right" w:leader="dot" w:pos="9062"/>
        </w:tabs>
        <w:rPr>
          <w:rFonts w:asciiTheme="minorHAnsi" w:eastAsiaTheme="minorEastAsia" w:hAnsiTheme="minorHAnsi" w:cstheme="minorBidi"/>
          <w:noProof/>
          <w:sz w:val="22"/>
          <w:szCs w:val="22"/>
          <w:lang w:val="en-CA" w:eastAsia="en-CA"/>
        </w:rPr>
      </w:pPr>
      <w:hyperlink w:anchor="_Toc491165754" w:history="1">
        <w:r w:rsidR="00CA2488" w:rsidRPr="00BC129D">
          <w:rPr>
            <w:rStyle w:val="Hyperlink"/>
            <w:rFonts w:cs="Arial"/>
            <w:noProof/>
          </w:rPr>
          <w:t>PLACEMENT PROCEDURE</w:t>
        </w:r>
        <w:r w:rsidR="00CA2488">
          <w:rPr>
            <w:noProof/>
            <w:webHidden/>
          </w:rPr>
          <w:tab/>
        </w:r>
        <w:r w:rsidR="00CA2488">
          <w:rPr>
            <w:noProof/>
            <w:webHidden/>
          </w:rPr>
          <w:fldChar w:fldCharType="begin"/>
        </w:r>
        <w:r w:rsidR="00CA2488">
          <w:rPr>
            <w:noProof/>
            <w:webHidden/>
          </w:rPr>
          <w:instrText xml:space="preserve"> PAGEREF _Toc491165754 \h </w:instrText>
        </w:r>
        <w:r w:rsidR="00CA2488">
          <w:rPr>
            <w:noProof/>
            <w:webHidden/>
          </w:rPr>
        </w:r>
        <w:r w:rsidR="00CA2488">
          <w:rPr>
            <w:noProof/>
            <w:webHidden/>
          </w:rPr>
          <w:fldChar w:fldCharType="separate"/>
        </w:r>
        <w:r w:rsidR="00DA2B66">
          <w:rPr>
            <w:noProof/>
            <w:webHidden/>
          </w:rPr>
          <w:t>13</w:t>
        </w:r>
        <w:r w:rsidR="00CA2488">
          <w:rPr>
            <w:noProof/>
            <w:webHidden/>
          </w:rPr>
          <w:fldChar w:fldCharType="end"/>
        </w:r>
      </w:hyperlink>
    </w:p>
    <w:p w14:paraId="198F26B7" w14:textId="3D9472BA" w:rsidR="00CA2488" w:rsidRDefault="00D37AF9">
      <w:pPr>
        <w:pStyle w:val="TOC1"/>
        <w:tabs>
          <w:tab w:val="right" w:leader="dot" w:pos="9062"/>
        </w:tabs>
        <w:rPr>
          <w:rFonts w:asciiTheme="minorHAnsi" w:eastAsiaTheme="minorEastAsia" w:hAnsiTheme="minorHAnsi" w:cstheme="minorBidi"/>
          <w:noProof/>
          <w:sz w:val="22"/>
          <w:szCs w:val="22"/>
          <w:lang w:val="en-CA" w:eastAsia="en-CA"/>
        </w:rPr>
      </w:pPr>
      <w:hyperlink w:anchor="_Toc491165755" w:history="1">
        <w:r w:rsidR="00CA2488" w:rsidRPr="00BC129D">
          <w:rPr>
            <w:rStyle w:val="Hyperlink"/>
            <w:rFonts w:cs="Arial"/>
            <w:noProof/>
          </w:rPr>
          <w:t>UNIVERSITY POLICY ON HARASSMENT</w:t>
        </w:r>
        <w:r w:rsidR="00CA2488">
          <w:rPr>
            <w:noProof/>
            <w:webHidden/>
          </w:rPr>
          <w:tab/>
        </w:r>
        <w:r w:rsidR="00CA2488">
          <w:rPr>
            <w:noProof/>
            <w:webHidden/>
          </w:rPr>
          <w:fldChar w:fldCharType="begin"/>
        </w:r>
        <w:r w:rsidR="00CA2488">
          <w:rPr>
            <w:noProof/>
            <w:webHidden/>
          </w:rPr>
          <w:instrText xml:space="preserve"> PAGEREF _Toc491165755 \h </w:instrText>
        </w:r>
        <w:r w:rsidR="00CA2488">
          <w:rPr>
            <w:noProof/>
            <w:webHidden/>
          </w:rPr>
        </w:r>
        <w:r w:rsidR="00CA2488">
          <w:rPr>
            <w:noProof/>
            <w:webHidden/>
          </w:rPr>
          <w:fldChar w:fldCharType="separate"/>
        </w:r>
        <w:r w:rsidR="00DA2B66">
          <w:rPr>
            <w:noProof/>
            <w:webHidden/>
          </w:rPr>
          <w:t>14</w:t>
        </w:r>
        <w:r w:rsidR="00CA2488">
          <w:rPr>
            <w:noProof/>
            <w:webHidden/>
          </w:rPr>
          <w:fldChar w:fldCharType="end"/>
        </w:r>
      </w:hyperlink>
    </w:p>
    <w:p w14:paraId="23CD057C" w14:textId="06376C40" w:rsidR="00CA2488" w:rsidRDefault="00D37AF9">
      <w:pPr>
        <w:pStyle w:val="TOC1"/>
        <w:tabs>
          <w:tab w:val="right" w:leader="dot" w:pos="9062"/>
        </w:tabs>
        <w:rPr>
          <w:rFonts w:asciiTheme="minorHAnsi" w:eastAsiaTheme="minorEastAsia" w:hAnsiTheme="minorHAnsi" w:cstheme="minorBidi"/>
          <w:noProof/>
          <w:sz w:val="22"/>
          <w:szCs w:val="22"/>
          <w:lang w:val="en-CA" w:eastAsia="en-CA"/>
        </w:rPr>
      </w:pPr>
      <w:hyperlink w:anchor="_Toc491165756" w:history="1">
        <w:r w:rsidR="00CA2488" w:rsidRPr="00BC129D">
          <w:rPr>
            <w:rStyle w:val="Hyperlink"/>
            <w:rFonts w:cs="Arial"/>
            <w:noProof/>
          </w:rPr>
          <w:t>GRADING SYSTEM</w:t>
        </w:r>
        <w:r w:rsidR="00CA2488">
          <w:rPr>
            <w:noProof/>
            <w:webHidden/>
          </w:rPr>
          <w:tab/>
        </w:r>
        <w:r w:rsidR="00CA2488">
          <w:rPr>
            <w:noProof/>
            <w:webHidden/>
          </w:rPr>
          <w:fldChar w:fldCharType="begin"/>
        </w:r>
        <w:r w:rsidR="00CA2488">
          <w:rPr>
            <w:noProof/>
            <w:webHidden/>
          </w:rPr>
          <w:instrText xml:space="preserve"> PAGEREF _Toc491165756 \h </w:instrText>
        </w:r>
        <w:r w:rsidR="00CA2488">
          <w:rPr>
            <w:noProof/>
            <w:webHidden/>
          </w:rPr>
        </w:r>
        <w:r w:rsidR="00CA2488">
          <w:rPr>
            <w:noProof/>
            <w:webHidden/>
          </w:rPr>
          <w:fldChar w:fldCharType="separate"/>
        </w:r>
        <w:r w:rsidR="00DA2B66">
          <w:rPr>
            <w:noProof/>
            <w:webHidden/>
          </w:rPr>
          <w:t>14</w:t>
        </w:r>
        <w:r w:rsidR="00CA2488">
          <w:rPr>
            <w:noProof/>
            <w:webHidden/>
          </w:rPr>
          <w:fldChar w:fldCharType="end"/>
        </w:r>
      </w:hyperlink>
    </w:p>
    <w:p w14:paraId="0B583912" w14:textId="1F10922C" w:rsidR="00CA2488" w:rsidRDefault="00D37AF9">
      <w:pPr>
        <w:pStyle w:val="TOC2"/>
        <w:tabs>
          <w:tab w:val="right" w:leader="dot" w:pos="9062"/>
        </w:tabs>
        <w:rPr>
          <w:rFonts w:asciiTheme="minorHAnsi" w:eastAsiaTheme="minorEastAsia" w:hAnsiTheme="minorHAnsi" w:cstheme="minorBidi"/>
          <w:noProof/>
          <w:sz w:val="22"/>
          <w:szCs w:val="22"/>
          <w:lang w:val="en-CA" w:eastAsia="en-CA"/>
        </w:rPr>
      </w:pPr>
      <w:hyperlink w:anchor="_Toc491165757" w:history="1">
        <w:r w:rsidR="00CA2488" w:rsidRPr="00BC129D">
          <w:rPr>
            <w:rStyle w:val="Hyperlink"/>
            <w:rFonts w:cs="Arial"/>
            <w:noProof/>
          </w:rPr>
          <w:t>How are grades assigned?</w:t>
        </w:r>
        <w:r w:rsidR="00CA2488">
          <w:rPr>
            <w:noProof/>
            <w:webHidden/>
          </w:rPr>
          <w:tab/>
        </w:r>
        <w:r w:rsidR="00CA2488">
          <w:rPr>
            <w:noProof/>
            <w:webHidden/>
          </w:rPr>
          <w:fldChar w:fldCharType="begin"/>
        </w:r>
        <w:r w:rsidR="00CA2488">
          <w:rPr>
            <w:noProof/>
            <w:webHidden/>
          </w:rPr>
          <w:instrText xml:space="preserve"> PAGEREF _Toc491165757 \h </w:instrText>
        </w:r>
        <w:r w:rsidR="00CA2488">
          <w:rPr>
            <w:noProof/>
            <w:webHidden/>
          </w:rPr>
        </w:r>
        <w:r w:rsidR="00CA2488">
          <w:rPr>
            <w:noProof/>
            <w:webHidden/>
          </w:rPr>
          <w:fldChar w:fldCharType="separate"/>
        </w:r>
        <w:r w:rsidR="00DA2B66">
          <w:rPr>
            <w:noProof/>
            <w:webHidden/>
          </w:rPr>
          <w:t>16</w:t>
        </w:r>
        <w:r w:rsidR="00CA2488">
          <w:rPr>
            <w:noProof/>
            <w:webHidden/>
          </w:rPr>
          <w:fldChar w:fldCharType="end"/>
        </w:r>
      </w:hyperlink>
    </w:p>
    <w:p w14:paraId="529224E8" w14:textId="5F440C9D" w:rsidR="00CA2488" w:rsidRDefault="00D37AF9">
      <w:pPr>
        <w:pStyle w:val="TOC2"/>
        <w:tabs>
          <w:tab w:val="right" w:leader="dot" w:pos="9062"/>
        </w:tabs>
        <w:rPr>
          <w:rFonts w:asciiTheme="minorHAnsi" w:eastAsiaTheme="minorEastAsia" w:hAnsiTheme="minorHAnsi" w:cstheme="minorBidi"/>
          <w:noProof/>
          <w:sz w:val="22"/>
          <w:szCs w:val="22"/>
          <w:lang w:val="en-CA" w:eastAsia="en-CA"/>
        </w:rPr>
      </w:pPr>
      <w:hyperlink w:anchor="_Toc491165758" w:history="1">
        <w:r w:rsidR="00CA2488" w:rsidRPr="00BC129D">
          <w:rPr>
            <w:rStyle w:val="Hyperlink"/>
            <w:rFonts w:cs="Arial"/>
            <w:noProof/>
          </w:rPr>
          <w:t>Pass/Fail courses</w:t>
        </w:r>
        <w:r w:rsidR="00CA2488">
          <w:rPr>
            <w:noProof/>
            <w:webHidden/>
          </w:rPr>
          <w:tab/>
        </w:r>
        <w:r w:rsidR="00CA2488">
          <w:rPr>
            <w:noProof/>
            <w:webHidden/>
          </w:rPr>
          <w:fldChar w:fldCharType="begin"/>
        </w:r>
        <w:r w:rsidR="00CA2488">
          <w:rPr>
            <w:noProof/>
            <w:webHidden/>
          </w:rPr>
          <w:instrText xml:space="preserve"> PAGEREF _Toc491165758 \h </w:instrText>
        </w:r>
        <w:r w:rsidR="00CA2488">
          <w:rPr>
            <w:noProof/>
            <w:webHidden/>
          </w:rPr>
        </w:r>
        <w:r w:rsidR="00CA2488">
          <w:rPr>
            <w:noProof/>
            <w:webHidden/>
          </w:rPr>
          <w:fldChar w:fldCharType="separate"/>
        </w:r>
        <w:r w:rsidR="00DA2B66">
          <w:rPr>
            <w:noProof/>
            <w:webHidden/>
          </w:rPr>
          <w:t>16</w:t>
        </w:r>
        <w:r w:rsidR="00CA2488">
          <w:rPr>
            <w:noProof/>
            <w:webHidden/>
          </w:rPr>
          <w:fldChar w:fldCharType="end"/>
        </w:r>
      </w:hyperlink>
    </w:p>
    <w:p w14:paraId="4B9EA90E" w14:textId="5FA318DC" w:rsidR="00CA2488" w:rsidRDefault="00D37AF9">
      <w:pPr>
        <w:pStyle w:val="TOC2"/>
        <w:tabs>
          <w:tab w:val="right" w:leader="dot" w:pos="9062"/>
        </w:tabs>
        <w:rPr>
          <w:rFonts w:asciiTheme="minorHAnsi" w:eastAsiaTheme="minorEastAsia" w:hAnsiTheme="minorHAnsi" w:cstheme="minorBidi"/>
          <w:noProof/>
          <w:sz w:val="22"/>
          <w:szCs w:val="22"/>
          <w:lang w:val="en-CA" w:eastAsia="en-CA"/>
        </w:rPr>
      </w:pPr>
      <w:hyperlink w:anchor="_Toc491165759" w:history="1">
        <w:r w:rsidR="00CA2488" w:rsidRPr="00BC129D">
          <w:rPr>
            <w:rStyle w:val="Hyperlink"/>
            <w:rFonts w:cs="Arial"/>
            <w:noProof/>
          </w:rPr>
          <w:t>Grade appeals</w:t>
        </w:r>
        <w:r w:rsidR="00CA2488">
          <w:rPr>
            <w:noProof/>
            <w:webHidden/>
          </w:rPr>
          <w:tab/>
        </w:r>
        <w:r w:rsidR="00CA2488">
          <w:rPr>
            <w:noProof/>
            <w:webHidden/>
          </w:rPr>
          <w:fldChar w:fldCharType="begin"/>
        </w:r>
        <w:r w:rsidR="00CA2488">
          <w:rPr>
            <w:noProof/>
            <w:webHidden/>
          </w:rPr>
          <w:instrText xml:space="preserve"> PAGEREF _Toc491165759 \h </w:instrText>
        </w:r>
        <w:r w:rsidR="00CA2488">
          <w:rPr>
            <w:noProof/>
            <w:webHidden/>
          </w:rPr>
        </w:r>
        <w:r w:rsidR="00CA2488">
          <w:rPr>
            <w:noProof/>
            <w:webHidden/>
          </w:rPr>
          <w:fldChar w:fldCharType="separate"/>
        </w:r>
        <w:r w:rsidR="00DA2B66">
          <w:rPr>
            <w:noProof/>
            <w:webHidden/>
          </w:rPr>
          <w:t>16</w:t>
        </w:r>
        <w:r w:rsidR="00CA2488">
          <w:rPr>
            <w:noProof/>
            <w:webHidden/>
          </w:rPr>
          <w:fldChar w:fldCharType="end"/>
        </w:r>
      </w:hyperlink>
    </w:p>
    <w:p w14:paraId="20C85096" w14:textId="2F7B30F0" w:rsidR="00CA2488" w:rsidRDefault="00D37AF9">
      <w:pPr>
        <w:pStyle w:val="TOC2"/>
        <w:tabs>
          <w:tab w:val="right" w:leader="dot" w:pos="9062"/>
        </w:tabs>
        <w:rPr>
          <w:rFonts w:asciiTheme="minorHAnsi" w:eastAsiaTheme="minorEastAsia" w:hAnsiTheme="minorHAnsi" w:cstheme="minorBidi"/>
          <w:noProof/>
          <w:sz w:val="22"/>
          <w:szCs w:val="22"/>
          <w:lang w:val="en-CA" w:eastAsia="en-CA"/>
        </w:rPr>
      </w:pPr>
      <w:hyperlink w:anchor="_Toc491165760" w:history="1">
        <w:r w:rsidR="00CA2488" w:rsidRPr="00BC129D">
          <w:rPr>
            <w:rStyle w:val="Hyperlink"/>
            <w:rFonts w:cs="Arial"/>
            <w:noProof/>
          </w:rPr>
          <w:t>Calculating the Grade Point Average (GPA)</w:t>
        </w:r>
        <w:r w:rsidR="00CA2488">
          <w:rPr>
            <w:noProof/>
            <w:webHidden/>
          </w:rPr>
          <w:tab/>
        </w:r>
        <w:r w:rsidR="00CA2488">
          <w:rPr>
            <w:noProof/>
            <w:webHidden/>
          </w:rPr>
          <w:fldChar w:fldCharType="begin"/>
        </w:r>
        <w:r w:rsidR="00CA2488">
          <w:rPr>
            <w:noProof/>
            <w:webHidden/>
          </w:rPr>
          <w:instrText xml:space="preserve"> PAGEREF _Toc491165760 \h </w:instrText>
        </w:r>
        <w:r w:rsidR="00CA2488">
          <w:rPr>
            <w:noProof/>
            <w:webHidden/>
          </w:rPr>
        </w:r>
        <w:r w:rsidR="00CA2488">
          <w:rPr>
            <w:noProof/>
            <w:webHidden/>
          </w:rPr>
          <w:fldChar w:fldCharType="separate"/>
        </w:r>
        <w:r w:rsidR="00DA2B66">
          <w:rPr>
            <w:noProof/>
            <w:webHidden/>
          </w:rPr>
          <w:t>16</w:t>
        </w:r>
        <w:r w:rsidR="00CA2488">
          <w:rPr>
            <w:noProof/>
            <w:webHidden/>
          </w:rPr>
          <w:fldChar w:fldCharType="end"/>
        </w:r>
      </w:hyperlink>
    </w:p>
    <w:p w14:paraId="3FC83D72" w14:textId="4032D22E" w:rsidR="00CA2488" w:rsidRDefault="00D37AF9">
      <w:pPr>
        <w:pStyle w:val="TOC1"/>
        <w:tabs>
          <w:tab w:val="right" w:leader="dot" w:pos="9062"/>
        </w:tabs>
        <w:rPr>
          <w:rFonts w:asciiTheme="minorHAnsi" w:eastAsiaTheme="minorEastAsia" w:hAnsiTheme="minorHAnsi" w:cstheme="minorBidi"/>
          <w:noProof/>
          <w:sz w:val="22"/>
          <w:szCs w:val="22"/>
          <w:lang w:val="en-CA" w:eastAsia="en-CA"/>
        </w:rPr>
      </w:pPr>
      <w:hyperlink w:anchor="_Toc491165761" w:history="1">
        <w:r w:rsidR="00CA2488" w:rsidRPr="00BC129D">
          <w:rPr>
            <w:rStyle w:val="Hyperlink"/>
            <w:rFonts w:cs="Arial"/>
            <w:noProof/>
          </w:rPr>
          <w:t>ACADEMIC POLICIES AND PROCEDURES</w:t>
        </w:r>
        <w:r w:rsidR="00CA2488">
          <w:rPr>
            <w:noProof/>
            <w:webHidden/>
          </w:rPr>
          <w:tab/>
        </w:r>
        <w:r w:rsidR="00CA2488">
          <w:rPr>
            <w:noProof/>
            <w:webHidden/>
          </w:rPr>
          <w:fldChar w:fldCharType="begin"/>
        </w:r>
        <w:r w:rsidR="00CA2488">
          <w:rPr>
            <w:noProof/>
            <w:webHidden/>
          </w:rPr>
          <w:instrText xml:space="preserve"> PAGEREF _Toc491165761 \h </w:instrText>
        </w:r>
        <w:r w:rsidR="00CA2488">
          <w:rPr>
            <w:noProof/>
            <w:webHidden/>
          </w:rPr>
        </w:r>
        <w:r w:rsidR="00CA2488">
          <w:rPr>
            <w:noProof/>
            <w:webHidden/>
          </w:rPr>
          <w:fldChar w:fldCharType="separate"/>
        </w:r>
        <w:r w:rsidR="00DA2B66">
          <w:rPr>
            <w:noProof/>
            <w:webHidden/>
          </w:rPr>
          <w:t>17</w:t>
        </w:r>
        <w:r w:rsidR="00CA2488">
          <w:rPr>
            <w:noProof/>
            <w:webHidden/>
          </w:rPr>
          <w:fldChar w:fldCharType="end"/>
        </w:r>
      </w:hyperlink>
    </w:p>
    <w:p w14:paraId="7FEA05AB" w14:textId="7864D28F" w:rsidR="00CA2488" w:rsidRDefault="00D37AF9">
      <w:pPr>
        <w:pStyle w:val="TOC2"/>
        <w:tabs>
          <w:tab w:val="right" w:leader="dot" w:pos="9062"/>
        </w:tabs>
        <w:rPr>
          <w:rFonts w:asciiTheme="minorHAnsi" w:eastAsiaTheme="minorEastAsia" w:hAnsiTheme="minorHAnsi" w:cstheme="minorBidi"/>
          <w:noProof/>
          <w:sz w:val="22"/>
          <w:szCs w:val="22"/>
          <w:lang w:val="en-CA" w:eastAsia="en-CA"/>
        </w:rPr>
      </w:pPr>
      <w:hyperlink w:anchor="_Toc491165762" w:history="1">
        <w:r w:rsidR="00CA2488" w:rsidRPr="00BC129D">
          <w:rPr>
            <w:rStyle w:val="Hyperlink"/>
            <w:rFonts w:cs="Arial"/>
            <w:b/>
            <w:bCs/>
            <w:noProof/>
          </w:rPr>
          <w:t>Academic Standing and Promotion (extracted from http://calendar.ualberta.ca/content.php?catoid=20&amp;navoid=5035)</w:t>
        </w:r>
        <w:r w:rsidR="00CA2488">
          <w:rPr>
            <w:noProof/>
            <w:webHidden/>
          </w:rPr>
          <w:tab/>
        </w:r>
        <w:r w:rsidR="00CA2488">
          <w:rPr>
            <w:noProof/>
            <w:webHidden/>
          </w:rPr>
          <w:fldChar w:fldCharType="begin"/>
        </w:r>
        <w:r w:rsidR="00CA2488">
          <w:rPr>
            <w:noProof/>
            <w:webHidden/>
          </w:rPr>
          <w:instrText xml:space="preserve"> PAGEREF _Toc491165762 \h </w:instrText>
        </w:r>
        <w:r w:rsidR="00CA2488">
          <w:rPr>
            <w:noProof/>
            <w:webHidden/>
          </w:rPr>
        </w:r>
        <w:r w:rsidR="00CA2488">
          <w:rPr>
            <w:noProof/>
            <w:webHidden/>
          </w:rPr>
          <w:fldChar w:fldCharType="separate"/>
        </w:r>
        <w:r w:rsidR="00DA2B66">
          <w:rPr>
            <w:noProof/>
            <w:webHidden/>
          </w:rPr>
          <w:t>17</w:t>
        </w:r>
        <w:r w:rsidR="00CA2488">
          <w:rPr>
            <w:noProof/>
            <w:webHidden/>
          </w:rPr>
          <w:fldChar w:fldCharType="end"/>
        </w:r>
      </w:hyperlink>
    </w:p>
    <w:p w14:paraId="4FE8675B" w14:textId="35161932" w:rsidR="00CA2488" w:rsidRDefault="00D37AF9">
      <w:pPr>
        <w:pStyle w:val="TOC2"/>
        <w:tabs>
          <w:tab w:val="right" w:leader="dot" w:pos="9062"/>
        </w:tabs>
        <w:rPr>
          <w:rFonts w:asciiTheme="minorHAnsi" w:eastAsiaTheme="minorEastAsia" w:hAnsiTheme="minorHAnsi" w:cstheme="minorBidi"/>
          <w:noProof/>
          <w:sz w:val="22"/>
          <w:szCs w:val="22"/>
          <w:lang w:val="en-CA" w:eastAsia="en-CA"/>
        </w:rPr>
      </w:pPr>
      <w:hyperlink w:anchor="_Toc491165763" w:history="1">
        <w:r w:rsidR="00CA2488" w:rsidRPr="00BC129D">
          <w:rPr>
            <w:rStyle w:val="Hyperlink"/>
            <w:rFonts w:cs="Arial"/>
            <w:b/>
            <w:bCs/>
            <w:noProof/>
          </w:rPr>
          <w:t>Examinations</w:t>
        </w:r>
        <w:r w:rsidR="00CA2488">
          <w:rPr>
            <w:noProof/>
            <w:webHidden/>
          </w:rPr>
          <w:tab/>
        </w:r>
        <w:r w:rsidR="00CA2488">
          <w:rPr>
            <w:noProof/>
            <w:webHidden/>
          </w:rPr>
          <w:fldChar w:fldCharType="begin"/>
        </w:r>
        <w:r w:rsidR="00CA2488">
          <w:rPr>
            <w:noProof/>
            <w:webHidden/>
          </w:rPr>
          <w:instrText xml:space="preserve"> PAGEREF _Toc491165763 \h </w:instrText>
        </w:r>
        <w:r w:rsidR="00CA2488">
          <w:rPr>
            <w:noProof/>
            <w:webHidden/>
          </w:rPr>
        </w:r>
        <w:r w:rsidR="00CA2488">
          <w:rPr>
            <w:noProof/>
            <w:webHidden/>
          </w:rPr>
          <w:fldChar w:fldCharType="separate"/>
        </w:r>
        <w:r w:rsidR="00DA2B66">
          <w:rPr>
            <w:noProof/>
            <w:webHidden/>
          </w:rPr>
          <w:t>20</w:t>
        </w:r>
        <w:r w:rsidR="00CA2488">
          <w:rPr>
            <w:noProof/>
            <w:webHidden/>
          </w:rPr>
          <w:fldChar w:fldCharType="end"/>
        </w:r>
      </w:hyperlink>
    </w:p>
    <w:p w14:paraId="21D2002D" w14:textId="197851C2" w:rsidR="00CA2488" w:rsidRDefault="00D37AF9">
      <w:pPr>
        <w:pStyle w:val="TOC2"/>
        <w:tabs>
          <w:tab w:val="right" w:leader="dot" w:pos="9062"/>
        </w:tabs>
        <w:rPr>
          <w:rFonts w:asciiTheme="minorHAnsi" w:eastAsiaTheme="minorEastAsia" w:hAnsiTheme="minorHAnsi" w:cstheme="minorBidi"/>
          <w:noProof/>
          <w:sz w:val="22"/>
          <w:szCs w:val="22"/>
          <w:lang w:val="en-CA" w:eastAsia="en-CA"/>
        </w:rPr>
      </w:pPr>
      <w:hyperlink w:anchor="_Toc491165764" w:history="1">
        <w:r w:rsidR="00CA2488" w:rsidRPr="00BC129D">
          <w:rPr>
            <w:rStyle w:val="Hyperlink"/>
            <w:rFonts w:cs="Arial"/>
            <w:b/>
            <w:noProof/>
          </w:rPr>
          <w:t>Dealing with poor academic performance</w:t>
        </w:r>
        <w:r w:rsidR="00CA2488">
          <w:rPr>
            <w:noProof/>
            <w:webHidden/>
          </w:rPr>
          <w:tab/>
        </w:r>
        <w:r w:rsidR="00CA2488">
          <w:rPr>
            <w:noProof/>
            <w:webHidden/>
          </w:rPr>
          <w:fldChar w:fldCharType="begin"/>
        </w:r>
        <w:r w:rsidR="00CA2488">
          <w:rPr>
            <w:noProof/>
            <w:webHidden/>
          </w:rPr>
          <w:instrText xml:space="preserve"> PAGEREF _Toc491165764 \h </w:instrText>
        </w:r>
        <w:r w:rsidR="00CA2488">
          <w:rPr>
            <w:noProof/>
            <w:webHidden/>
          </w:rPr>
        </w:r>
        <w:r w:rsidR="00CA2488">
          <w:rPr>
            <w:noProof/>
            <w:webHidden/>
          </w:rPr>
          <w:fldChar w:fldCharType="separate"/>
        </w:r>
        <w:r w:rsidR="00DA2B66">
          <w:rPr>
            <w:noProof/>
            <w:webHidden/>
          </w:rPr>
          <w:t>21</w:t>
        </w:r>
        <w:r w:rsidR="00CA2488">
          <w:rPr>
            <w:noProof/>
            <w:webHidden/>
          </w:rPr>
          <w:fldChar w:fldCharType="end"/>
        </w:r>
      </w:hyperlink>
    </w:p>
    <w:p w14:paraId="105D8A54" w14:textId="6FD4E151" w:rsidR="00CA2488" w:rsidRDefault="00D37AF9">
      <w:pPr>
        <w:pStyle w:val="TOC1"/>
        <w:tabs>
          <w:tab w:val="right" w:leader="dot" w:pos="9062"/>
        </w:tabs>
        <w:rPr>
          <w:rFonts w:asciiTheme="minorHAnsi" w:eastAsiaTheme="minorEastAsia" w:hAnsiTheme="minorHAnsi" w:cstheme="minorBidi"/>
          <w:noProof/>
          <w:sz w:val="22"/>
          <w:szCs w:val="22"/>
          <w:lang w:val="en-CA" w:eastAsia="en-CA"/>
        </w:rPr>
      </w:pPr>
      <w:hyperlink w:anchor="_Toc491165765" w:history="1">
        <w:r w:rsidR="00CA2488" w:rsidRPr="00BC129D">
          <w:rPr>
            <w:rStyle w:val="Hyperlink"/>
            <w:rFonts w:cs="Arial"/>
            <w:noProof/>
          </w:rPr>
          <w:t>PHARMACY CODE OF PROFESSIONALISM</w:t>
        </w:r>
        <w:r w:rsidR="00CA2488">
          <w:rPr>
            <w:noProof/>
            <w:webHidden/>
          </w:rPr>
          <w:tab/>
        </w:r>
        <w:r w:rsidR="00CA2488">
          <w:rPr>
            <w:noProof/>
            <w:webHidden/>
          </w:rPr>
          <w:fldChar w:fldCharType="begin"/>
        </w:r>
        <w:r w:rsidR="00CA2488">
          <w:rPr>
            <w:noProof/>
            <w:webHidden/>
          </w:rPr>
          <w:instrText xml:space="preserve"> PAGEREF _Toc491165765 \h </w:instrText>
        </w:r>
        <w:r w:rsidR="00CA2488">
          <w:rPr>
            <w:noProof/>
            <w:webHidden/>
          </w:rPr>
        </w:r>
        <w:r w:rsidR="00CA2488">
          <w:rPr>
            <w:noProof/>
            <w:webHidden/>
          </w:rPr>
          <w:fldChar w:fldCharType="separate"/>
        </w:r>
        <w:r w:rsidR="00DA2B66">
          <w:rPr>
            <w:noProof/>
            <w:webHidden/>
          </w:rPr>
          <w:t>23</w:t>
        </w:r>
        <w:r w:rsidR="00CA2488">
          <w:rPr>
            <w:noProof/>
            <w:webHidden/>
          </w:rPr>
          <w:fldChar w:fldCharType="end"/>
        </w:r>
      </w:hyperlink>
    </w:p>
    <w:p w14:paraId="6F907308" w14:textId="04E87BC1" w:rsidR="00CA2488" w:rsidRDefault="00D37AF9">
      <w:pPr>
        <w:pStyle w:val="TOC2"/>
        <w:tabs>
          <w:tab w:val="right" w:leader="dot" w:pos="9062"/>
        </w:tabs>
        <w:rPr>
          <w:rFonts w:asciiTheme="minorHAnsi" w:eastAsiaTheme="minorEastAsia" w:hAnsiTheme="minorHAnsi" w:cstheme="minorBidi"/>
          <w:noProof/>
          <w:sz w:val="22"/>
          <w:szCs w:val="22"/>
          <w:lang w:val="en-CA" w:eastAsia="en-CA"/>
        </w:rPr>
      </w:pPr>
      <w:hyperlink w:anchor="_Toc491165766" w:history="1">
        <w:r w:rsidR="00CA2488" w:rsidRPr="00BC129D">
          <w:rPr>
            <w:rStyle w:val="Hyperlink"/>
            <w:rFonts w:cs="Arial"/>
            <w:noProof/>
            <w:kern w:val="36"/>
          </w:rPr>
          <w:t>ALBERTA COLLEGE OF PHARMACISTS CODE OF ETHICS</w:t>
        </w:r>
        <w:r w:rsidR="00CA2488">
          <w:rPr>
            <w:noProof/>
            <w:webHidden/>
          </w:rPr>
          <w:tab/>
        </w:r>
        <w:r w:rsidR="00CA2488">
          <w:rPr>
            <w:noProof/>
            <w:webHidden/>
          </w:rPr>
          <w:fldChar w:fldCharType="begin"/>
        </w:r>
        <w:r w:rsidR="00CA2488">
          <w:rPr>
            <w:noProof/>
            <w:webHidden/>
          </w:rPr>
          <w:instrText xml:space="preserve"> PAGEREF _Toc491165766 \h </w:instrText>
        </w:r>
        <w:r w:rsidR="00CA2488">
          <w:rPr>
            <w:noProof/>
            <w:webHidden/>
          </w:rPr>
        </w:r>
        <w:r w:rsidR="00CA2488">
          <w:rPr>
            <w:noProof/>
            <w:webHidden/>
          </w:rPr>
          <w:fldChar w:fldCharType="separate"/>
        </w:r>
        <w:r w:rsidR="00DA2B66">
          <w:rPr>
            <w:noProof/>
            <w:webHidden/>
          </w:rPr>
          <w:t>24</w:t>
        </w:r>
        <w:r w:rsidR="00CA2488">
          <w:rPr>
            <w:noProof/>
            <w:webHidden/>
          </w:rPr>
          <w:fldChar w:fldCharType="end"/>
        </w:r>
      </w:hyperlink>
    </w:p>
    <w:p w14:paraId="1399F4CB" w14:textId="6A505BB9" w:rsidR="00CA2488" w:rsidRDefault="00D37AF9">
      <w:pPr>
        <w:pStyle w:val="TOC1"/>
        <w:tabs>
          <w:tab w:val="right" w:leader="dot" w:pos="9062"/>
        </w:tabs>
        <w:rPr>
          <w:rFonts w:asciiTheme="minorHAnsi" w:eastAsiaTheme="minorEastAsia" w:hAnsiTheme="minorHAnsi" w:cstheme="minorBidi"/>
          <w:noProof/>
          <w:sz w:val="22"/>
          <w:szCs w:val="22"/>
          <w:lang w:val="en-CA" w:eastAsia="en-CA"/>
        </w:rPr>
      </w:pPr>
      <w:hyperlink w:anchor="_Toc491165767" w:history="1">
        <w:r w:rsidR="00CA2488" w:rsidRPr="00BC129D">
          <w:rPr>
            <w:rStyle w:val="Hyperlink"/>
            <w:rFonts w:cs="Arial"/>
            <w:noProof/>
          </w:rPr>
          <w:t>LEAVE OF ABSENCE POLICY</w:t>
        </w:r>
        <w:r w:rsidR="00CA2488">
          <w:rPr>
            <w:noProof/>
            <w:webHidden/>
          </w:rPr>
          <w:tab/>
        </w:r>
        <w:r w:rsidR="00CA2488">
          <w:rPr>
            <w:noProof/>
            <w:webHidden/>
          </w:rPr>
          <w:fldChar w:fldCharType="begin"/>
        </w:r>
        <w:r w:rsidR="00CA2488">
          <w:rPr>
            <w:noProof/>
            <w:webHidden/>
          </w:rPr>
          <w:instrText xml:space="preserve"> PAGEREF _Toc491165767 \h </w:instrText>
        </w:r>
        <w:r w:rsidR="00CA2488">
          <w:rPr>
            <w:noProof/>
            <w:webHidden/>
          </w:rPr>
        </w:r>
        <w:r w:rsidR="00CA2488">
          <w:rPr>
            <w:noProof/>
            <w:webHidden/>
          </w:rPr>
          <w:fldChar w:fldCharType="separate"/>
        </w:r>
        <w:r w:rsidR="00DA2B66">
          <w:rPr>
            <w:noProof/>
            <w:webHidden/>
          </w:rPr>
          <w:t>25</w:t>
        </w:r>
        <w:r w:rsidR="00CA2488">
          <w:rPr>
            <w:noProof/>
            <w:webHidden/>
          </w:rPr>
          <w:fldChar w:fldCharType="end"/>
        </w:r>
      </w:hyperlink>
    </w:p>
    <w:p w14:paraId="1450BF07" w14:textId="31ECC0A0" w:rsidR="00CA2488" w:rsidRDefault="00D37AF9">
      <w:pPr>
        <w:pStyle w:val="TOC1"/>
        <w:tabs>
          <w:tab w:val="right" w:leader="dot" w:pos="9062"/>
        </w:tabs>
        <w:rPr>
          <w:rFonts w:asciiTheme="minorHAnsi" w:eastAsiaTheme="minorEastAsia" w:hAnsiTheme="minorHAnsi" w:cstheme="minorBidi"/>
          <w:noProof/>
          <w:sz w:val="22"/>
          <w:szCs w:val="22"/>
          <w:lang w:val="en-CA" w:eastAsia="en-CA"/>
        </w:rPr>
      </w:pPr>
      <w:hyperlink w:anchor="_Toc491165768" w:history="1">
        <w:r w:rsidR="00CA2488" w:rsidRPr="00BC129D">
          <w:rPr>
            <w:rStyle w:val="Hyperlink"/>
            <w:rFonts w:cs="Arial"/>
            <w:noProof/>
          </w:rPr>
          <w:t>STUDENT ORGANIZATIONS</w:t>
        </w:r>
        <w:r w:rsidR="00CA2488">
          <w:rPr>
            <w:noProof/>
            <w:webHidden/>
          </w:rPr>
          <w:tab/>
        </w:r>
        <w:r w:rsidR="00CA2488">
          <w:rPr>
            <w:noProof/>
            <w:webHidden/>
          </w:rPr>
          <w:fldChar w:fldCharType="begin"/>
        </w:r>
        <w:r w:rsidR="00CA2488">
          <w:rPr>
            <w:noProof/>
            <w:webHidden/>
          </w:rPr>
          <w:instrText xml:space="preserve"> PAGEREF _Toc491165768 \h </w:instrText>
        </w:r>
        <w:r w:rsidR="00CA2488">
          <w:rPr>
            <w:noProof/>
            <w:webHidden/>
          </w:rPr>
        </w:r>
        <w:r w:rsidR="00CA2488">
          <w:rPr>
            <w:noProof/>
            <w:webHidden/>
          </w:rPr>
          <w:fldChar w:fldCharType="separate"/>
        </w:r>
        <w:r w:rsidR="00DA2B66">
          <w:rPr>
            <w:noProof/>
            <w:webHidden/>
          </w:rPr>
          <w:t>25</w:t>
        </w:r>
        <w:r w:rsidR="00CA2488">
          <w:rPr>
            <w:noProof/>
            <w:webHidden/>
          </w:rPr>
          <w:fldChar w:fldCharType="end"/>
        </w:r>
      </w:hyperlink>
    </w:p>
    <w:p w14:paraId="78BD3A9E" w14:textId="28E97A89" w:rsidR="00CA2488" w:rsidRDefault="00D37AF9">
      <w:pPr>
        <w:pStyle w:val="TOC1"/>
        <w:tabs>
          <w:tab w:val="right" w:leader="dot" w:pos="9062"/>
        </w:tabs>
        <w:rPr>
          <w:rFonts w:asciiTheme="minorHAnsi" w:eastAsiaTheme="minorEastAsia" w:hAnsiTheme="minorHAnsi" w:cstheme="minorBidi"/>
          <w:noProof/>
          <w:sz w:val="22"/>
          <w:szCs w:val="22"/>
          <w:lang w:val="en-CA" w:eastAsia="en-CA"/>
        </w:rPr>
      </w:pPr>
      <w:hyperlink w:anchor="_Toc491165769" w:history="1">
        <w:r w:rsidR="00CA2488" w:rsidRPr="00BC129D">
          <w:rPr>
            <w:rStyle w:val="Hyperlink"/>
            <w:rFonts w:cs="Arial"/>
            <w:noProof/>
          </w:rPr>
          <w:t>FINANCIAL AID, LOANS, BURSARIES AND STUDENT AWARDS</w:t>
        </w:r>
        <w:r w:rsidR="00CA2488">
          <w:rPr>
            <w:noProof/>
            <w:webHidden/>
          </w:rPr>
          <w:tab/>
        </w:r>
        <w:r w:rsidR="00CA2488">
          <w:rPr>
            <w:noProof/>
            <w:webHidden/>
          </w:rPr>
          <w:fldChar w:fldCharType="begin"/>
        </w:r>
        <w:r w:rsidR="00CA2488">
          <w:rPr>
            <w:noProof/>
            <w:webHidden/>
          </w:rPr>
          <w:instrText xml:space="preserve"> PAGEREF _Toc491165769 \h </w:instrText>
        </w:r>
        <w:r w:rsidR="00CA2488">
          <w:rPr>
            <w:noProof/>
            <w:webHidden/>
          </w:rPr>
        </w:r>
        <w:r w:rsidR="00CA2488">
          <w:rPr>
            <w:noProof/>
            <w:webHidden/>
          </w:rPr>
          <w:fldChar w:fldCharType="separate"/>
        </w:r>
        <w:r w:rsidR="00DA2B66">
          <w:rPr>
            <w:noProof/>
            <w:webHidden/>
          </w:rPr>
          <w:t>27</w:t>
        </w:r>
        <w:r w:rsidR="00CA2488">
          <w:rPr>
            <w:noProof/>
            <w:webHidden/>
          </w:rPr>
          <w:fldChar w:fldCharType="end"/>
        </w:r>
      </w:hyperlink>
    </w:p>
    <w:p w14:paraId="0E7EBFC1" w14:textId="6F27182D" w:rsidR="00CA2488" w:rsidRDefault="00D37AF9">
      <w:pPr>
        <w:pStyle w:val="TOC2"/>
        <w:tabs>
          <w:tab w:val="right" w:leader="dot" w:pos="9062"/>
        </w:tabs>
        <w:rPr>
          <w:rFonts w:asciiTheme="minorHAnsi" w:eastAsiaTheme="minorEastAsia" w:hAnsiTheme="minorHAnsi" w:cstheme="minorBidi"/>
          <w:noProof/>
          <w:sz w:val="22"/>
          <w:szCs w:val="22"/>
          <w:lang w:val="en-CA" w:eastAsia="en-CA"/>
        </w:rPr>
      </w:pPr>
      <w:hyperlink w:anchor="_Toc491165770" w:history="1">
        <w:r w:rsidR="00CA2488" w:rsidRPr="00BC129D">
          <w:rPr>
            <w:rStyle w:val="Hyperlink"/>
            <w:rFonts w:cs="Arial"/>
            <w:noProof/>
          </w:rPr>
          <w:t>1. Student Loans</w:t>
        </w:r>
        <w:r w:rsidR="00CA2488">
          <w:rPr>
            <w:noProof/>
            <w:webHidden/>
          </w:rPr>
          <w:tab/>
        </w:r>
        <w:r w:rsidR="00CA2488">
          <w:rPr>
            <w:noProof/>
            <w:webHidden/>
          </w:rPr>
          <w:fldChar w:fldCharType="begin"/>
        </w:r>
        <w:r w:rsidR="00CA2488">
          <w:rPr>
            <w:noProof/>
            <w:webHidden/>
          </w:rPr>
          <w:instrText xml:space="preserve"> PAGEREF _Toc491165770 \h </w:instrText>
        </w:r>
        <w:r w:rsidR="00CA2488">
          <w:rPr>
            <w:noProof/>
            <w:webHidden/>
          </w:rPr>
        </w:r>
        <w:r w:rsidR="00CA2488">
          <w:rPr>
            <w:noProof/>
            <w:webHidden/>
          </w:rPr>
          <w:fldChar w:fldCharType="separate"/>
        </w:r>
        <w:r w:rsidR="00DA2B66">
          <w:rPr>
            <w:noProof/>
            <w:webHidden/>
          </w:rPr>
          <w:t>27</w:t>
        </w:r>
        <w:r w:rsidR="00CA2488">
          <w:rPr>
            <w:noProof/>
            <w:webHidden/>
          </w:rPr>
          <w:fldChar w:fldCharType="end"/>
        </w:r>
      </w:hyperlink>
    </w:p>
    <w:p w14:paraId="2F8F086F" w14:textId="6A0B6F9F" w:rsidR="00CA2488" w:rsidRDefault="00D37AF9">
      <w:pPr>
        <w:pStyle w:val="TOC2"/>
        <w:tabs>
          <w:tab w:val="right" w:leader="dot" w:pos="9062"/>
        </w:tabs>
        <w:rPr>
          <w:rFonts w:asciiTheme="minorHAnsi" w:eastAsiaTheme="minorEastAsia" w:hAnsiTheme="minorHAnsi" w:cstheme="minorBidi"/>
          <w:noProof/>
          <w:sz w:val="22"/>
          <w:szCs w:val="22"/>
          <w:lang w:val="en-CA" w:eastAsia="en-CA"/>
        </w:rPr>
      </w:pPr>
      <w:hyperlink w:anchor="_Toc491165771" w:history="1">
        <w:r w:rsidR="00CA2488" w:rsidRPr="00BC129D">
          <w:rPr>
            <w:rStyle w:val="Hyperlink"/>
            <w:rFonts w:cs="Arial"/>
            <w:noProof/>
          </w:rPr>
          <w:t>2. Bursaries</w:t>
        </w:r>
        <w:r w:rsidR="00CA2488">
          <w:rPr>
            <w:noProof/>
            <w:webHidden/>
          </w:rPr>
          <w:tab/>
        </w:r>
        <w:r w:rsidR="00CA2488">
          <w:rPr>
            <w:noProof/>
            <w:webHidden/>
          </w:rPr>
          <w:fldChar w:fldCharType="begin"/>
        </w:r>
        <w:r w:rsidR="00CA2488">
          <w:rPr>
            <w:noProof/>
            <w:webHidden/>
          </w:rPr>
          <w:instrText xml:space="preserve"> PAGEREF _Toc491165771 \h </w:instrText>
        </w:r>
        <w:r w:rsidR="00CA2488">
          <w:rPr>
            <w:noProof/>
            <w:webHidden/>
          </w:rPr>
        </w:r>
        <w:r w:rsidR="00CA2488">
          <w:rPr>
            <w:noProof/>
            <w:webHidden/>
          </w:rPr>
          <w:fldChar w:fldCharType="separate"/>
        </w:r>
        <w:r w:rsidR="00DA2B66">
          <w:rPr>
            <w:noProof/>
            <w:webHidden/>
          </w:rPr>
          <w:t>27</w:t>
        </w:r>
        <w:r w:rsidR="00CA2488">
          <w:rPr>
            <w:noProof/>
            <w:webHidden/>
          </w:rPr>
          <w:fldChar w:fldCharType="end"/>
        </w:r>
      </w:hyperlink>
    </w:p>
    <w:p w14:paraId="1D436271" w14:textId="6F0BFA5D" w:rsidR="00CA2488" w:rsidRDefault="00D37AF9">
      <w:pPr>
        <w:pStyle w:val="TOC2"/>
        <w:tabs>
          <w:tab w:val="right" w:leader="dot" w:pos="9062"/>
        </w:tabs>
        <w:rPr>
          <w:rFonts w:asciiTheme="minorHAnsi" w:eastAsiaTheme="minorEastAsia" w:hAnsiTheme="minorHAnsi" w:cstheme="minorBidi"/>
          <w:noProof/>
          <w:sz w:val="22"/>
          <w:szCs w:val="22"/>
          <w:lang w:val="en-CA" w:eastAsia="en-CA"/>
        </w:rPr>
      </w:pPr>
      <w:hyperlink w:anchor="_Toc491165772" w:history="1">
        <w:r w:rsidR="00CA2488" w:rsidRPr="00BC129D">
          <w:rPr>
            <w:rStyle w:val="Hyperlink"/>
            <w:rFonts w:cs="Arial"/>
            <w:noProof/>
          </w:rPr>
          <w:t>3. Awards</w:t>
        </w:r>
        <w:r w:rsidR="00CA2488">
          <w:rPr>
            <w:noProof/>
            <w:webHidden/>
          </w:rPr>
          <w:tab/>
        </w:r>
        <w:r w:rsidR="00CA2488">
          <w:rPr>
            <w:noProof/>
            <w:webHidden/>
          </w:rPr>
          <w:fldChar w:fldCharType="begin"/>
        </w:r>
        <w:r w:rsidR="00CA2488">
          <w:rPr>
            <w:noProof/>
            <w:webHidden/>
          </w:rPr>
          <w:instrText xml:space="preserve"> PAGEREF _Toc491165772 \h </w:instrText>
        </w:r>
        <w:r w:rsidR="00CA2488">
          <w:rPr>
            <w:noProof/>
            <w:webHidden/>
          </w:rPr>
        </w:r>
        <w:r w:rsidR="00CA2488">
          <w:rPr>
            <w:noProof/>
            <w:webHidden/>
          </w:rPr>
          <w:fldChar w:fldCharType="separate"/>
        </w:r>
        <w:r w:rsidR="00DA2B66">
          <w:rPr>
            <w:noProof/>
            <w:webHidden/>
          </w:rPr>
          <w:t>27</w:t>
        </w:r>
        <w:r w:rsidR="00CA2488">
          <w:rPr>
            <w:noProof/>
            <w:webHidden/>
          </w:rPr>
          <w:fldChar w:fldCharType="end"/>
        </w:r>
      </w:hyperlink>
    </w:p>
    <w:p w14:paraId="3D2453E8" w14:textId="7F60D03F" w:rsidR="00CA2488" w:rsidRDefault="00D37AF9">
      <w:pPr>
        <w:pStyle w:val="TOC3"/>
        <w:tabs>
          <w:tab w:val="right" w:leader="dot" w:pos="9062"/>
        </w:tabs>
        <w:rPr>
          <w:rFonts w:asciiTheme="minorHAnsi" w:eastAsiaTheme="minorEastAsia" w:hAnsiTheme="minorHAnsi" w:cstheme="minorBidi"/>
          <w:noProof/>
          <w:sz w:val="22"/>
          <w:szCs w:val="22"/>
          <w:lang w:val="en-CA" w:eastAsia="en-CA"/>
        </w:rPr>
      </w:pPr>
      <w:hyperlink w:anchor="_Toc491165773" w:history="1">
        <w:r w:rsidR="00CA2488" w:rsidRPr="00BC129D">
          <w:rPr>
            <w:rStyle w:val="Hyperlink"/>
            <w:rFonts w:cs="Arial"/>
            <w:b/>
            <w:bCs/>
            <w:noProof/>
          </w:rPr>
          <w:t>A. Continuing and Convocating Awards</w:t>
        </w:r>
        <w:r w:rsidR="00CA2488">
          <w:rPr>
            <w:noProof/>
            <w:webHidden/>
          </w:rPr>
          <w:tab/>
        </w:r>
        <w:r w:rsidR="00CA2488">
          <w:rPr>
            <w:noProof/>
            <w:webHidden/>
          </w:rPr>
          <w:fldChar w:fldCharType="begin"/>
        </w:r>
        <w:r w:rsidR="00CA2488">
          <w:rPr>
            <w:noProof/>
            <w:webHidden/>
          </w:rPr>
          <w:instrText xml:space="preserve"> PAGEREF _Toc491165773 \h </w:instrText>
        </w:r>
        <w:r w:rsidR="00CA2488">
          <w:rPr>
            <w:noProof/>
            <w:webHidden/>
          </w:rPr>
        </w:r>
        <w:r w:rsidR="00CA2488">
          <w:rPr>
            <w:noProof/>
            <w:webHidden/>
          </w:rPr>
          <w:fldChar w:fldCharType="separate"/>
        </w:r>
        <w:r w:rsidR="00DA2B66">
          <w:rPr>
            <w:noProof/>
            <w:webHidden/>
          </w:rPr>
          <w:t>28</w:t>
        </w:r>
        <w:r w:rsidR="00CA2488">
          <w:rPr>
            <w:noProof/>
            <w:webHidden/>
          </w:rPr>
          <w:fldChar w:fldCharType="end"/>
        </w:r>
      </w:hyperlink>
    </w:p>
    <w:p w14:paraId="35B3B05E" w14:textId="71885895" w:rsidR="00CA2488" w:rsidRDefault="00D37AF9">
      <w:pPr>
        <w:pStyle w:val="TOC3"/>
        <w:tabs>
          <w:tab w:val="right" w:leader="dot" w:pos="9062"/>
        </w:tabs>
        <w:rPr>
          <w:rFonts w:asciiTheme="minorHAnsi" w:eastAsiaTheme="minorEastAsia" w:hAnsiTheme="minorHAnsi" w:cstheme="minorBidi"/>
          <w:noProof/>
          <w:sz w:val="22"/>
          <w:szCs w:val="22"/>
          <w:lang w:val="en-CA" w:eastAsia="en-CA"/>
        </w:rPr>
      </w:pPr>
      <w:hyperlink w:anchor="_Toc491165774" w:history="1">
        <w:r w:rsidR="00CA2488" w:rsidRPr="00BC129D">
          <w:rPr>
            <w:rStyle w:val="Hyperlink"/>
            <w:rFonts w:cs="Arial"/>
            <w:b/>
            <w:bCs/>
            <w:noProof/>
          </w:rPr>
          <w:t>B. Faculty Nominated Continuing Undergraduate Awards</w:t>
        </w:r>
        <w:r w:rsidR="00CA2488">
          <w:rPr>
            <w:noProof/>
            <w:webHidden/>
          </w:rPr>
          <w:tab/>
        </w:r>
        <w:r w:rsidR="00CA2488">
          <w:rPr>
            <w:noProof/>
            <w:webHidden/>
          </w:rPr>
          <w:fldChar w:fldCharType="begin"/>
        </w:r>
        <w:r w:rsidR="00CA2488">
          <w:rPr>
            <w:noProof/>
            <w:webHidden/>
          </w:rPr>
          <w:instrText xml:space="preserve"> PAGEREF _Toc491165774 \h </w:instrText>
        </w:r>
        <w:r w:rsidR="00CA2488">
          <w:rPr>
            <w:noProof/>
            <w:webHidden/>
          </w:rPr>
        </w:r>
        <w:r w:rsidR="00CA2488">
          <w:rPr>
            <w:noProof/>
            <w:webHidden/>
          </w:rPr>
          <w:fldChar w:fldCharType="separate"/>
        </w:r>
        <w:r w:rsidR="00DA2B66">
          <w:rPr>
            <w:noProof/>
            <w:webHidden/>
          </w:rPr>
          <w:t>28</w:t>
        </w:r>
        <w:r w:rsidR="00CA2488">
          <w:rPr>
            <w:noProof/>
            <w:webHidden/>
          </w:rPr>
          <w:fldChar w:fldCharType="end"/>
        </w:r>
      </w:hyperlink>
    </w:p>
    <w:p w14:paraId="4981CBC2" w14:textId="293E5848" w:rsidR="00CA2488" w:rsidRDefault="00D37AF9">
      <w:pPr>
        <w:pStyle w:val="TOC3"/>
        <w:tabs>
          <w:tab w:val="right" w:leader="dot" w:pos="9062"/>
        </w:tabs>
        <w:rPr>
          <w:rFonts w:asciiTheme="minorHAnsi" w:eastAsiaTheme="minorEastAsia" w:hAnsiTheme="minorHAnsi" w:cstheme="minorBidi"/>
          <w:noProof/>
          <w:sz w:val="22"/>
          <w:szCs w:val="22"/>
          <w:lang w:val="en-CA" w:eastAsia="en-CA"/>
        </w:rPr>
      </w:pPr>
      <w:hyperlink w:anchor="_Toc491165775" w:history="1">
        <w:r w:rsidR="00CA2488" w:rsidRPr="00BC129D">
          <w:rPr>
            <w:rStyle w:val="Hyperlink"/>
            <w:rFonts w:cs="Arial"/>
            <w:b/>
            <w:bCs/>
            <w:noProof/>
          </w:rPr>
          <w:t>C. APSA Awards</w:t>
        </w:r>
        <w:r w:rsidR="00CA2488">
          <w:rPr>
            <w:noProof/>
            <w:webHidden/>
          </w:rPr>
          <w:tab/>
        </w:r>
        <w:r w:rsidR="00CA2488">
          <w:rPr>
            <w:noProof/>
            <w:webHidden/>
          </w:rPr>
          <w:fldChar w:fldCharType="begin"/>
        </w:r>
        <w:r w:rsidR="00CA2488">
          <w:rPr>
            <w:noProof/>
            <w:webHidden/>
          </w:rPr>
          <w:instrText xml:space="preserve"> PAGEREF _Toc491165775 \h </w:instrText>
        </w:r>
        <w:r w:rsidR="00CA2488">
          <w:rPr>
            <w:noProof/>
            <w:webHidden/>
          </w:rPr>
        </w:r>
        <w:r w:rsidR="00CA2488">
          <w:rPr>
            <w:noProof/>
            <w:webHidden/>
          </w:rPr>
          <w:fldChar w:fldCharType="separate"/>
        </w:r>
        <w:r w:rsidR="00DA2B66">
          <w:rPr>
            <w:noProof/>
            <w:webHidden/>
          </w:rPr>
          <w:t>30</w:t>
        </w:r>
        <w:r w:rsidR="00CA2488">
          <w:rPr>
            <w:noProof/>
            <w:webHidden/>
          </w:rPr>
          <w:fldChar w:fldCharType="end"/>
        </w:r>
      </w:hyperlink>
    </w:p>
    <w:p w14:paraId="1372A181" w14:textId="03C70FC1" w:rsidR="00CA2488" w:rsidRDefault="00D37AF9">
      <w:pPr>
        <w:pStyle w:val="TOC3"/>
        <w:tabs>
          <w:tab w:val="right" w:leader="dot" w:pos="9062"/>
        </w:tabs>
        <w:rPr>
          <w:rFonts w:asciiTheme="minorHAnsi" w:eastAsiaTheme="minorEastAsia" w:hAnsiTheme="minorHAnsi" w:cstheme="minorBidi"/>
          <w:noProof/>
          <w:sz w:val="22"/>
          <w:szCs w:val="22"/>
          <w:lang w:val="en-CA" w:eastAsia="en-CA"/>
        </w:rPr>
      </w:pPr>
      <w:hyperlink w:anchor="_Toc491165776" w:history="1">
        <w:r w:rsidR="00CA2488" w:rsidRPr="00BC129D">
          <w:rPr>
            <w:rStyle w:val="Hyperlink"/>
            <w:rFonts w:cs="Arial"/>
            <w:b/>
            <w:bCs/>
            <w:noProof/>
          </w:rPr>
          <w:t>D. “Other External Awards”</w:t>
        </w:r>
        <w:r w:rsidR="00CA2488">
          <w:rPr>
            <w:noProof/>
            <w:webHidden/>
          </w:rPr>
          <w:tab/>
        </w:r>
        <w:r w:rsidR="00CA2488">
          <w:rPr>
            <w:noProof/>
            <w:webHidden/>
          </w:rPr>
          <w:fldChar w:fldCharType="begin"/>
        </w:r>
        <w:r w:rsidR="00CA2488">
          <w:rPr>
            <w:noProof/>
            <w:webHidden/>
          </w:rPr>
          <w:instrText xml:space="preserve"> PAGEREF _Toc491165776 \h </w:instrText>
        </w:r>
        <w:r w:rsidR="00CA2488">
          <w:rPr>
            <w:noProof/>
            <w:webHidden/>
          </w:rPr>
        </w:r>
        <w:r w:rsidR="00CA2488">
          <w:rPr>
            <w:noProof/>
            <w:webHidden/>
          </w:rPr>
          <w:fldChar w:fldCharType="separate"/>
        </w:r>
        <w:r w:rsidR="00DA2B66">
          <w:rPr>
            <w:noProof/>
            <w:webHidden/>
          </w:rPr>
          <w:t>30</w:t>
        </w:r>
        <w:r w:rsidR="00CA2488">
          <w:rPr>
            <w:noProof/>
            <w:webHidden/>
          </w:rPr>
          <w:fldChar w:fldCharType="end"/>
        </w:r>
      </w:hyperlink>
    </w:p>
    <w:p w14:paraId="2FAA850A" w14:textId="46E64942" w:rsidR="00CA2488" w:rsidRDefault="00D37AF9">
      <w:pPr>
        <w:pStyle w:val="TOC3"/>
        <w:tabs>
          <w:tab w:val="right" w:leader="dot" w:pos="9062"/>
        </w:tabs>
        <w:rPr>
          <w:rFonts w:asciiTheme="minorHAnsi" w:eastAsiaTheme="minorEastAsia" w:hAnsiTheme="minorHAnsi" w:cstheme="minorBidi"/>
          <w:noProof/>
          <w:sz w:val="22"/>
          <w:szCs w:val="22"/>
          <w:lang w:val="en-CA" w:eastAsia="en-CA"/>
        </w:rPr>
      </w:pPr>
      <w:hyperlink w:anchor="_Toc491165777" w:history="1">
        <w:r w:rsidR="00CA2488" w:rsidRPr="00BC129D">
          <w:rPr>
            <w:rStyle w:val="Hyperlink"/>
            <w:rFonts w:cs="Arial"/>
            <w:b/>
            <w:bCs/>
            <w:noProof/>
          </w:rPr>
          <w:t>E. More Information</w:t>
        </w:r>
        <w:r w:rsidR="00CA2488">
          <w:rPr>
            <w:noProof/>
            <w:webHidden/>
          </w:rPr>
          <w:tab/>
        </w:r>
        <w:r w:rsidR="00CA2488">
          <w:rPr>
            <w:noProof/>
            <w:webHidden/>
          </w:rPr>
          <w:fldChar w:fldCharType="begin"/>
        </w:r>
        <w:r w:rsidR="00CA2488">
          <w:rPr>
            <w:noProof/>
            <w:webHidden/>
          </w:rPr>
          <w:instrText xml:space="preserve"> PAGEREF _Toc491165777 \h </w:instrText>
        </w:r>
        <w:r w:rsidR="00CA2488">
          <w:rPr>
            <w:noProof/>
            <w:webHidden/>
          </w:rPr>
        </w:r>
        <w:r w:rsidR="00CA2488">
          <w:rPr>
            <w:noProof/>
            <w:webHidden/>
          </w:rPr>
          <w:fldChar w:fldCharType="separate"/>
        </w:r>
        <w:r w:rsidR="00DA2B66">
          <w:rPr>
            <w:noProof/>
            <w:webHidden/>
          </w:rPr>
          <w:t>30</w:t>
        </w:r>
        <w:r w:rsidR="00CA2488">
          <w:rPr>
            <w:noProof/>
            <w:webHidden/>
          </w:rPr>
          <w:fldChar w:fldCharType="end"/>
        </w:r>
      </w:hyperlink>
    </w:p>
    <w:p w14:paraId="3BBEACCC" w14:textId="78173EC2" w:rsidR="00CA2488" w:rsidRDefault="00D37AF9">
      <w:pPr>
        <w:pStyle w:val="TOC1"/>
        <w:tabs>
          <w:tab w:val="right" w:leader="dot" w:pos="9062"/>
        </w:tabs>
        <w:rPr>
          <w:rFonts w:asciiTheme="minorHAnsi" w:eastAsiaTheme="minorEastAsia" w:hAnsiTheme="minorHAnsi" w:cstheme="minorBidi"/>
          <w:noProof/>
          <w:sz w:val="22"/>
          <w:szCs w:val="22"/>
          <w:lang w:val="en-CA" w:eastAsia="en-CA"/>
        </w:rPr>
      </w:pPr>
      <w:hyperlink w:anchor="_Toc491165778" w:history="1">
        <w:r w:rsidR="00CA2488" w:rsidRPr="00BC129D">
          <w:rPr>
            <w:rStyle w:val="Hyperlink"/>
            <w:rFonts w:cs="Arial"/>
            <w:noProof/>
          </w:rPr>
          <w:t>COMPUTER POLICIES</w:t>
        </w:r>
        <w:r w:rsidR="00CA2488">
          <w:rPr>
            <w:noProof/>
            <w:webHidden/>
          </w:rPr>
          <w:tab/>
        </w:r>
        <w:r w:rsidR="00CA2488">
          <w:rPr>
            <w:noProof/>
            <w:webHidden/>
          </w:rPr>
          <w:fldChar w:fldCharType="begin"/>
        </w:r>
        <w:r w:rsidR="00CA2488">
          <w:rPr>
            <w:noProof/>
            <w:webHidden/>
          </w:rPr>
          <w:instrText xml:space="preserve"> PAGEREF _Toc491165778 \h </w:instrText>
        </w:r>
        <w:r w:rsidR="00CA2488">
          <w:rPr>
            <w:noProof/>
            <w:webHidden/>
          </w:rPr>
        </w:r>
        <w:r w:rsidR="00CA2488">
          <w:rPr>
            <w:noProof/>
            <w:webHidden/>
          </w:rPr>
          <w:fldChar w:fldCharType="separate"/>
        </w:r>
        <w:r w:rsidR="00DA2B66">
          <w:rPr>
            <w:noProof/>
            <w:webHidden/>
          </w:rPr>
          <w:t>31</w:t>
        </w:r>
        <w:r w:rsidR="00CA2488">
          <w:rPr>
            <w:noProof/>
            <w:webHidden/>
          </w:rPr>
          <w:fldChar w:fldCharType="end"/>
        </w:r>
      </w:hyperlink>
    </w:p>
    <w:p w14:paraId="1CF7D19F" w14:textId="6CDEFFDB" w:rsidR="00CA2488" w:rsidRDefault="00D37AF9">
      <w:pPr>
        <w:pStyle w:val="TOC2"/>
        <w:tabs>
          <w:tab w:val="right" w:leader="dot" w:pos="9062"/>
        </w:tabs>
        <w:rPr>
          <w:rFonts w:asciiTheme="minorHAnsi" w:eastAsiaTheme="minorEastAsia" w:hAnsiTheme="minorHAnsi" w:cstheme="minorBidi"/>
          <w:noProof/>
          <w:sz w:val="22"/>
          <w:szCs w:val="22"/>
          <w:lang w:val="en-CA" w:eastAsia="en-CA"/>
        </w:rPr>
      </w:pPr>
      <w:hyperlink w:anchor="_Toc491165779" w:history="1">
        <w:r w:rsidR="00CA2488" w:rsidRPr="00BC129D">
          <w:rPr>
            <w:rStyle w:val="Hyperlink"/>
            <w:rFonts w:cs="Arial"/>
            <w:noProof/>
          </w:rPr>
          <w:t>University of Alberta Electronic Communications Policy</w:t>
        </w:r>
        <w:r w:rsidR="00CA2488">
          <w:rPr>
            <w:noProof/>
            <w:webHidden/>
          </w:rPr>
          <w:tab/>
        </w:r>
        <w:r w:rsidR="00CA2488">
          <w:rPr>
            <w:noProof/>
            <w:webHidden/>
          </w:rPr>
          <w:fldChar w:fldCharType="begin"/>
        </w:r>
        <w:r w:rsidR="00CA2488">
          <w:rPr>
            <w:noProof/>
            <w:webHidden/>
          </w:rPr>
          <w:instrText xml:space="preserve"> PAGEREF _Toc491165779 \h </w:instrText>
        </w:r>
        <w:r w:rsidR="00CA2488">
          <w:rPr>
            <w:noProof/>
            <w:webHidden/>
          </w:rPr>
        </w:r>
        <w:r w:rsidR="00CA2488">
          <w:rPr>
            <w:noProof/>
            <w:webHidden/>
          </w:rPr>
          <w:fldChar w:fldCharType="separate"/>
        </w:r>
        <w:r w:rsidR="00DA2B66">
          <w:rPr>
            <w:noProof/>
            <w:webHidden/>
          </w:rPr>
          <w:t>31</w:t>
        </w:r>
        <w:r w:rsidR="00CA2488">
          <w:rPr>
            <w:noProof/>
            <w:webHidden/>
          </w:rPr>
          <w:fldChar w:fldCharType="end"/>
        </w:r>
      </w:hyperlink>
    </w:p>
    <w:p w14:paraId="6A318D7C" w14:textId="2311F27D" w:rsidR="00CA2488" w:rsidRDefault="00D37AF9">
      <w:pPr>
        <w:pStyle w:val="TOC1"/>
        <w:tabs>
          <w:tab w:val="right" w:leader="dot" w:pos="9062"/>
        </w:tabs>
        <w:rPr>
          <w:rFonts w:asciiTheme="minorHAnsi" w:eastAsiaTheme="minorEastAsia" w:hAnsiTheme="minorHAnsi" w:cstheme="minorBidi"/>
          <w:noProof/>
          <w:sz w:val="22"/>
          <w:szCs w:val="22"/>
          <w:lang w:val="en-CA" w:eastAsia="en-CA"/>
        </w:rPr>
      </w:pPr>
      <w:hyperlink w:anchor="_Toc491165780" w:history="1">
        <w:r w:rsidR="00CA2488" w:rsidRPr="00BC129D">
          <w:rPr>
            <w:rStyle w:val="Hyperlink"/>
            <w:rFonts w:cs="Arial"/>
            <w:noProof/>
          </w:rPr>
          <w:t>LIBRARY</w:t>
        </w:r>
        <w:r w:rsidR="00CA2488">
          <w:rPr>
            <w:noProof/>
            <w:webHidden/>
          </w:rPr>
          <w:tab/>
        </w:r>
        <w:r w:rsidR="00CA2488">
          <w:rPr>
            <w:noProof/>
            <w:webHidden/>
          </w:rPr>
          <w:fldChar w:fldCharType="begin"/>
        </w:r>
        <w:r w:rsidR="00CA2488">
          <w:rPr>
            <w:noProof/>
            <w:webHidden/>
          </w:rPr>
          <w:instrText xml:space="preserve"> PAGEREF _Toc491165780 \h </w:instrText>
        </w:r>
        <w:r w:rsidR="00CA2488">
          <w:rPr>
            <w:noProof/>
            <w:webHidden/>
          </w:rPr>
        </w:r>
        <w:r w:rsidR="00CA2488">
          <w:rPr>
            <w:noProof/>
            <w:webHidden/>
          </w:rPr>
          <w:fldChar w:fldCharType="separate"/>
        </w:r>
        <w:r w:rsidR="00DA2B66">
          <w:rPr>
            <w:noProof/>
            <w:webHidden/>
          </w:rPr>
          <w:t>33</w:t>
        </w:r>
        <w:r w:rsidR="00CA2488">
          <w:rPr>
            <w:noProof/>
            <w:webHidden/>
          </w:rPr>
          <w:fldChar w:fldCharType="end"/>
        </w:r>
      </w:hyperlink>
    </w:p>
    <w:p w14:paraId="0A0DCE41" w14:textId="774CE705" w:rsidR="00CA2488" w:rsidRDefault="00D37AF9">
      <w:pPr>
        <w:pStyle w:val="TOC1"/>
        <w:tabs>
          <w:tab w:val="right" w:leader="dot" w:pos="9062"/>
        </w:tabs>
        <w:rPr>
          <w:rFonts w:asciiTheme="minorHAnsi" w:eastAsiaTheme="minorEastAsia" w:hAnsiTheme="minorHAnsi" w:cstheme="minorBidi"/>
          <w:noProof/>
          <w:sz w:val="22"/>
          <w:szCs w:val="22"/>
          <w:lang w:val="en-CA" w:eastAsia="en-CA"/>
        </w:rPr>
      </w:pPr>
      <w:hyperlink w:anchor="_Toc491165781" w:history="1">
        <w:r w:rsidR="00CA2488" w:rsidRPr="00BC129D">
          <w:rPr>
            <w:rStyle w:val="Hyperlink"/>
            <w:rFonts w:cs="Arial"/>
            <w:noProof/>
          </w:rPr>
          <w:t>ONEcard</w:t>
        </w:r>
        <w:r w:rsidR="00CA2488">
          <w:rPr>
            <w:noProof/>
            <w:webHidden/>
          </w:rPr>
          <w:tab/>
        </w:r>
        <w:r w:rsidR="00CA2488">
          <w:rPr>
            <w:noProof/>
            <w:webHidden/>
          </w:rPr>
          <w:fldChar w:fldCharType="begin"/>
        </w:r>
        <w:r w:rsidR="00CA2488">
          <w:rPr>
            <w:noProof/>
            <w:webHidden/>
          </w:rPr>
          <w:instrText xml:space="preserve"> PAGEREF _Toc491165781 \h </w:instrText>
        </w:r>
        <w:r w:rsidR="00CA2488">
          <w:rPr>
            <w:noProof/>
            <w:webHidden/>
          </w:rPr>
        </w:r>
        <w:r w:rsidR="00CA2488">
          <w:rPr>
            <w:noProof/>
            <w:webHidden/>
          </w:rPr>
          <w:fldChar w:fldCharType="separate"/>
        </w:r>
        <w:r w:rsidR="00DA2B66">
          <w:rPr>
            <w:noProof/>
            <w:webHidden/>
          </w:rPr>
          <w:t>34</w:t>
        </w:r>
        <w:r w:rsidR="00CA2488">
          <w:rPr>
            <w:noProof/>
            <w:webHidden/>
          </w:rPr>
          <w:fldChar w:fldCharType="end"/>
        </w:r>
      </w:hyperlink>
    </w:p>
    <w:p w14:paraId="4EAE3EEC" w14:textId="44EEA244" w:rsidR="00CA2488" w:rsidRDefault="00D37AF9">
      <w:pPr>
        <w:pStyle w:val="TOC1"/>
        <w:tabs>
          <w:tab w:val="right" w:leader="dot" w:pos="9062"/>
        </w:tabs>
        <w:rPr>
          <w:rFonts w:asciiTheme="minorHAnsi" w:eastAsiaTheme="minorEastAsia" w:hAnsiTheme="minorHAnsi" w:cstheme="minorBidi"/>
          <w:noProof/>
          <w:sz w:val="22"/>
          <w:szCs w:val="22"/>
          <w:lang w:val="en-CA" w:eastAsia="en-CA"/>
        </w:rPr>
      </w:pPr>
      <w:hyperlink w:anchor="_Toc491165782" w:history="1">
        <w:r w:rsidR="00CA2488" w:rsidRPr="00BC129D">
          <w:rPr>
            <w:rStyle w:val="Hyperlink"/>
            <w:rFonts w:cs="Arial"/>
            <w:noProof/>
          </w:rPr>
          <w:t>CAMPUS SECURITY</w:t>
        </w:r>
        <w:r w:rsidR="00CA2488">
          <w:rPr>
            <w:noProof/>
            <w:webHidden/>
          </w:rPr>
          <w:tab/>
        </w:r>
        <w:r w:rsidR="00CA2488">
          <w:rPr>
            <w:noProof/>
            <w:webHidden/>
          </w:rPr>
          <w:fldChar w:fldCharType="begin"/>
        </w:r>
        <w:r w:rsidR="00CA2488">
          <w:rPr>
            <w:noProof/>
            <w:webHidden/>
          </w:rPr>
          <w:instrText xml:space="preserve"> PAGEREF _Toc491165782 \h </w:instrText>
        </w:r>
        <w:r w:rsidR="00CA2488">
          <w:rPr>
            <w:noProof/>
            <w:webHidden/>
          </w:rPr>
        </w:r>
        <w:r w:rsidR="00CA2488">
          <w:rPr>
            <w:noProof/>
            <w:webHidden/>
          </w:rPr>
          <w:fldChar w:fldCharType="separate"/>
        </w:r>
        <w:r w:rsidR="00DA2B66">
          <w:rPr>
            <w:noProof/>
            <w:webHidden/>
          </w:rPr>
          <w:t>34</w:t>
        </w:r>
        <w:r w:rsidR="00CA2488">
          <w:rPr>
            <w:noProof/>
            <w:webHidden/>
          </w:rPr>
          <w:fldChar w:fldCharType="end"/>
        </w:r>
      </w:hyperlink>
    </w:p>
    <w:p w14:paraId="0DB0BD21" w14:textId="063EB957" w:rsidR="00CA2488" w:rsidRDefault="00D37AF9">
      <w:pPr>
        <w:pStyle w:val="TOC1"/>
        <w:tabs>
          <w:tab w:val="right" w:leader="dot" w:pos="9062"/>
        </w:tabs>
        <w:rPr>
          <w:rFonts w:asciiTheme="minorHAnsi" w:eastAsiaTheme="minorEastAsia" w:hAnsiTheme="minorHAnsi" w:cstheme="minorBidi"/>
          <w:noProof/>
          <w:sz w:val="22"/>
          <w:szCs w:val="22"/>
          <w:lang w:val="en-CA" w:eastAsia="en-CA"/>
        </w:rPr>
      </w:pPr>
      <w:hyperlink w:anchor="_Toc491165783" w:history="1">
        <w:r w:rsidR="00CA2488" w:rsidRPr="00BC129D">
          <w:rPr>
            <w:rStyle w:val="Hyperlink"/>
            <w:rFonts w:cs="Arial"/>
            <w:noProof/>
          </w:rPr>
          <w:t>U-Pass</w:t>
        </w:r>
        <w:r w:rsidR="00CA2488">
          <w:rPr>
            <w:noProof/>
            <w:webHidden/>
          </w:rPr>
          <w:tab/>
        </w:r>
        <w:r w:rsidR="00CA2488">
          <w:rPr>
            <w:noProof/>
            <w:webHidden/>
          </w:rPr>
          <w:fldChar w:fldCharType="begin"/>
        </w:r>
        <w:r w:rsidR="00CA2488">
          <w:rPr>
            <w:noProof/>
            <w:webHidden/>
          </w:rPr>
          <w:instrText xml:space="preserve"> PAGEREF _Toc491165783 \h </w:instrText>
        </w:r>
        <w:r w:rsidR="00CA2488">
          <w:rPr>
            <w:noProof/>
            <w:webHidden/>
          </w:rPr>
        </w:r>
        <w:r w:rsidR="00CA2488">
          <w:rPr>
            <w:noProof/>
            <w:webHidden/>
          </w:rPr>
          <w:fldChar w:fldCharType="separate"/>
        </w:r>
        <w:r w:rsidR="00DA2B66">
          <w:rPr>
            <w:noProof/>
            <w:webHidden/>
          </w:rPr>
          <w:t>35</w:t>
        </w:r>
        <w:r w:rsidR="00CA2488">
          <w:rPr>
            <w:noProof/>
            <w:webHidden/>
          </w:rPr>
          <w:fldChar w:fldCharType="end"/>
        </w:r>
      </w:hyperlink>
    </w:p>
    <w:p w14:paraId="2EE455EE" w14:textId="4DDDE5E3" w:rsidR="004461DF" w:rsidRPr="00D25D12" w:rsidRDefault="0053522A" w:rsidP="004C4646">
      <w:pPr>
        <w:jc w:val="both"/>
        <w:rPr>
          <w:rFonts w:asciiTheme="minorHAnsi" w:hAnsiTheme="minorHAnsi"/>
        </w:rPr>
      </w:pPr>
      <w:r w:rsidRPr="00D25D12">
        <w:rPr>
          <w:rFonts w:asciiTheme="minorHAnsi" w:hAnsiTheme="minorHAnsi"/>
        </w:rPr>
        <w:fldChar w:fldCharType="end"/>
      </w:r>
    </w:p>
    <w:p w14:paraId="08C162E8" w14:textId="77777777" w:rsidR="004461DF" w:rsidRPr="00D25D12" w:rsidRDefault="004461DF" w:rsidP="004C4646">
      <w:pPr>
        <w:jc w:val="both"/>
        <w:rPr>
          <w:rFonts w:asciiTheme="minorHAnsi" w:hAnsiTheme="minorHAnsi" w:cs="Arial"/>
        </w:rPr>
      </w:pPr>
    </w:p>
    <w:p w14:paraId="7DFC10C8" w14:textId="77777777" w:rsidR="004461DF" w:rsidRPr="00D25D12" w:rsidRDefault="004461DF" w:rsidP="004C4646">
      <w:pPr>
        <w:jc w:val="both"/>
        <w:rPr>
          <w:rFonts w:asciiTheme="minorHAnsi" w:hAnsiTheme="minorHAnsi" w:cs="Arial"/>
        </w:rPr>
      </w:pPr>
    </w:p>
    <w:p w14:paraId="4A1CB2D4" w14:textId="77777777" w:rsidR="004461DF" w:rsidRPr="00D25D12" w:rsidRDefault="004461DF" w:rsidP="004C4646">
      <w:pPr>
        <w:jc w:val="both"/>
        <w:rPr>
          <w:rFonts w:asciiTheme="minorHAnsi" w:hAnsiTheme="minorHAnsi" w:cs="Arial"/>
          <w:color w:val="0000FF"/>
        </w:rPr>
      </w:pPr>
    </w:p>
    <w:p w14:paraId="4A0557B1" w14:textId="77777777" w:rsidR="004461DF" w:rsidRPr="004E5E19" w:rsidRDefault="004461DF" w:rsidP="004C4646">
      <w:pPr>
        <w:jc w:val="both"/>
        <w:rPr>
          <w:rFonts w:asciiTheme="minorHAnsi" w:hAnsiTheme="minorHAnsi" w:cs="Arial"/>
        </w:rPr>
      </w:pPr>
      <w:r w:rsidRPr="004E5E19">
        <w:rPr>
          <w:rFonts w:asciiTheme="minorHAnsi" w:hAnsiTheme="minorHAnsi" w:cs="Arial"/>
        </w:rPr>
        <w:br w:type="page"/>
      </w:r>
    </w:p>
    <w:p w14:paraId="4A01F1A0" w14:textId="77777777" w:rsidR="004461DF" w:rsidRPr="004E5E19" w:rsidRDefault="004461DF" w:rsidP="004C4646">
      <w:pPr>
        <w:jc w:val="both"/>
        <w:rPr>
          <w:rFonts w:asciiTheme="minorHAnsi" w:hAnsiTheme="minorHAnsi" w:cs="Arial"/>
        </w:rPr>
      </w:pPr>
    </w:p>
    <w:p w14:paraId="603B798D" w14:textId="77777777" w:rsidR="004461DF" w:rsidRPr="0049343C" w:rsidRDefault="004461DF" w:rsidP="004C4646">
      <w:pPr>
        <w:pStyle w:val="Heading1"/>
        <w:jc w:val="both"/>
        <w:rPr>
          <w:rFonts w:asciiTheme="minorHAnsi" w:hAnsiTheme="minorHAnsi" w:cs="Arial"/>
          <w:color w:val="000000"/>
          <w:sz w:val="44"/>
          <w:szCs w:val="44"/>
        </w:rPr>
      </w:pPr>
      <w:bookmarkStart w:id="0" w:name="_Toc491165737"/>
      <w:r w:rsidRPr="0049343C">
        <w:rPr>
          <w:rFonts w:asciiTheme="minorHAnsi" w:hAnsiTheme="minorHAnsi" w:cs="Arial"/>
          <w:color w:val="000000"/>
          <w:sz w:val="44"/>
          <w:szCs w:val="44"/>
        </w:rPr>
        <w:t>MESSAGE FROM THE DEAN</w:t>
      </w:r>
      <w:bookmarkEnd w:id="0"/>
    </w:p>
    <w:p w14:paraId="415CB437" w14:textId="77777777" w:rsidR="004461DF" w:rsidRPr="004E5E19" w:rsidRDefault="004461DF" w:rsidP="004C4646">
      <w:pPr>
        <w:jc w:val="both"/>
        <w:rPr>
          <w:rFonts w:asciiTheme="minorHAnsi" w:hAnsiTheme="minorHAnsi" w:cs="Arial"/>
        </w:rPr>
      </w:pPr>
    </w:p>
    <w:p w14:paraId="6FC08587" w14:textId="77777777" w:rsidR="004C4646" w:rsidRDefault="004461DF" w:rsidP="004C4646">
      <w:pPr>
        <w:jc w:val="both"/>
        <w:rPr>
          <w:rFonts w:asciiTheme="minorHAnsi" w:hAnsiTheme="minorHAnsi" w:cs="Arial"/>
        </w:rPr>
      </w:pPr>
      <w:r w:rsidRPr="004E5E19">
        <w:rPr>
          <w:rFonts w:asciiTheme="minorHAnsi" w:hAnsiTheme="minorHAnsi" w:cs="Arial"/>
        </w:rPr>
        <w:t>Dear Student Pharmacists:</w:t>
      </w:r>
    </w:p>
    <w:p w14:paraId="1C7A7B26" w14:textId="52023168" w:rsidR="004461DF" w:rsidRPr="004E5E19" w:rsidRDefault="004461DF" w:rsidP="004C4646">
      <w:pPr>
        <w:jc w:val="both"/>
        <w:rPr>
          <w:rFonts w:asciiTheme="minorHAnsi" w:hAnsiTheme="minorHAnsi" w:cs="Arial"/>
        </w:rPr>
      </w:pPr>
    </w:p>
    <w:p w14:paraId="21D31A21" w14:textId="38505E42" w:rsidR="001D4F9B" w:rsidRPr="004E5E19" w:rsidRDefault="00B0245E" w:rsidP="004C4646">
      <w:pPr>
        <w:jc w:val="both"/>
        <w:rPr>
          <w:rFonts w:asciiTheme="minorHAnsi" w:hAnsiTheme="minorHAnsi" w:cs="Arial"/>
        </w:rPr>
      </w:pPr>
      <w:r>
        <w:rPr>
          <w:rFonts w:asciiTheme="minorHAnsi" w:hAnsiTheme="minorHAnsi" w:cs="Arial"/>
        </w:rPr>
        <w:t>It is my pleasure to welcome you to the Faculty of Pharmacy and Pharmaceutical Sciences at the University of Alberta.</w:t>
      </w:r>
      <w:r w:rsidR="00D33A1A">
        <w:rPr>
          <w:rFonts w:asciiTheme="minorHAnsi" w:hAnsiTheme="minorHAnsi" w:cs="Arial"/>
        </w:rPr>
        <w:t xml:space="preserve"> T</w:t>
      </w:r>
      <w:r w:rsidR="004461DF" w:rsidRPr="004E5E19">
        <w:rPr>
          <w:rFonts w:asciiTheme="minorHAnsi" w:hAnsiTheme="minorHAnsi" w:cs="Arial"/>
        </w:rPr>
        <w:t xml:space="preserve">he </w:t>
      </w:r>
      <w:r w:rsidR="004461DF" w:rsidRPr="004E5E19">
        <w:rPr>
          <w:rFonts w:asciiTheme="minorHAnsi" w:hAnsiTheme="minorHAnsi" w:cs="Arial"/>
          <w:i/>
          <w:iCs/>
        </w:rPr>
        <w:t xml:space="preserve">Student Pharmacist Handbook </w:t>
      </w:r>
      <w:r w:rsidR="004461DF" w:rsidRPr="004E5E19">
        <w:rPr>
          <w:rFonts w:asciiTheme="minorHAnsi" w:hAnsiTheme="minorHAnsi" w:cs="Arial"/>
        </w:rPr>
        <w:t>is a collection of useful information about the</w:t>
      </w:r>
      <w:r w:rsidR="00272845" w:rsidRPr="004E5E19">
        <w:rPr>
          <w:rFonts w:asciiTheme="minorHAnsi" w:hAnsiTheme="minorHAnsi" w:cs="Arial"/>
        </w:rPr>
        <w:t xml:space="preserve"> professional education program </w:t>
      </w:r>
      <w:r w:rsidR="004461DF" w:rsidRPr="004E5E19">
        <w:rPr>
          <w:rFonts w:asciiTheme="minorHAnsi" w:hAnsiTheme="minorHAnsi" w:cs="Arial"/>
        </w:rPr>
        <w:t>of the Faculty of Pharmacy and Pharmaceutical Sciences. It</w:t>
      </w:r>
      <w:r>
        <w:rPr>
          <w:rFonts w:asciiTheme="minorHAnsi" w:hAnsiTheme="minorHAnsi" w:cs="Arial"/>
        </w:rPr>
        <w:t xml:space="preserve"> contains a description of the F</w:t>
      </w:r>
      <w:r w:rsidR="004461DF" w:rsidRPr="004E5E19">
        <w:rPr>
          <w:rFonts w:asciiTheme="minorHAnsi" w:hAnsiTheme="minorHAnsi" w:cs="Arial"/>
        </w:rPr>
        <w:t>aculty’s curriculum and provides information about academic policies and procedures as well as services available for students.</w:t>
      </w:r>
    </w:p>
    <w:p w14:paraId="3A9E15BE" w14:textId="37CF0DD5" w:rsidR="001D4F9B" w:rsidRPr="004E5E19" w:rsidRDefault="00B0245E" w:rsidP="004C4646">
      <w:pPr>
        <w:jc w:val="both"/>
        <w:rPr>
          <w:rFonts w:asciiTheme="minorHAnsi" w:hAnsiTheme="minorHAnsi" w:cs="Arial"/>
        </w:rPr>
      </w:pPr>
      <w:r>
        <w:rPr>
          <w:rFonts w:asciiTheme="minorHAnsi" w:hAnsiTheme="minorHAnsi" w:cs="Arial"/>
        </w:rPr>
        <w:br/>
        <w:t>The H</w:t>
      </w:r>
      <w:r w:rsidR="004461DF" w:rsidRPr="004E5E19">
        <w:rPr>
          <w:rFonts w:asciiTheme="minorHAnsi" w:hAnsiTheme="minorHAnsi" w:cs="Arial"/>
        </w:rPr>
        <w:t xml:space="preserve">andbook has been compiled to serve as a readily available resource to </w:t>
      </w:r>
      <w:r w:rsidR="004C4646">
        <w:rPr>
          <w:rFonts w:asciiTheme="minorHAnsi" w:hAnsiTheme="minorHAnsi" w:cs="Arial"/>
        </w:rPr>
        <w:t xml:space="preserve">not only </w:t>
      </w:r>
      <w:r w:rsidR="004461DF" w:rsidRPr="004E5E19">
        <w:rPr>
          <w:rFonts w:asciiTheme="minorHAnsi" w:hAnsiTheme="minorHAnsi" w:cs="Arial"/>
        </w:rPr>
        <w:t>students</w:t>
      </w:r>
      <w:r w:rsidR="004C4646">
        <w:rPr>
          <w:rFonts w:asciiTheme="minorHAnsi" w:hAnsiTheme="minorHAnsi" w:cs="Arial"/>
        </w:rPr>
        <w:t xml:space="preserve">, but also </w:t>
      </w:r>
      <w:r w:rsidR="004461DF" w:rsidRPr="004E5E19">
        <w:rPr>
          <w:rFonts w:asciiTheme="minorHAnsi" w:hAnsiTheme="minorHAnsi" w:cs="Arial"/>
        </w:rPr>
        <w:t>faculty</w:t>
      </w:r>
      <w:r w:rsidR="00235763" w:rsidRPr="004E5E19">
        <w:rPr>
          <w:rFonts w:asciiTheme="minorHAnsi" w:hAnsiTheme="minorHAnsi" w:cs="Arial"/>
        </w:rPr>
        <w:t xml:space="preserve"> members</w:t>
      </w:r>
      <w:r w:rsidR="003055F0">
        <w:rPr>
          <w:rFonts w:asciiTheme="minorHAnsi" w:hAnsiTheme="minorHAnsi" w:cs="Arial"/>
        </w:rPr>
        <w:t xml:space="preserve"> and support staff</w:t>
      </w:r>
      <w:r w:rsidR="004461DF" w:rsidRPr="004E5E19">
        <w:rPr>
          <w:rFonts w:asciiTheme="minorHAnsi" w:hAnsiTheme="minorHAnsi" w:cs="Arial"/>
        </w:rPr>
        <w:t>. It is designed to assist</w:t>
      </w:r>
      <w:r w:rsidR="00D33A1A">
        <w:rPr>
          <w:rFonts w:asciiTheme="minorHAnsi" w:hAnsiTheme="minorHAnsi" w:cs="Arial"/>
        </w:rPr>
        <w:t xml:space="preserve"> students in understanding the F</w:t>
      </w:r>
      <w:r w:rsidR="004461DF" w:rsidRPr="004E5E19">
        <w:rPr>
          <w:rFonts w:asciiTheme="minorHAnsi" w:hAnsiTheme="minorHAnsi" w:cs="Arial"/>
        </w:rPr>
        <w:t xml:space="preserve">aculty’s policies and educational requirements. </w:t>
      </w:r>
      <w:r w:rsidR="000E5352" w:rsidRPr="004E5E19">
        <w:rPr>
          <w:rFonts w:asciiTheme="minorHAnsi" w:hAnsiTheme="minorHAnsi" w:cs="Arial"/>
        </w:rPr>
        <w:t xml:space="preserve">We </w:t>
      </w:r>
      <w:r w:rsidR="004461DF" w:rsidRPr="004E5E19">
        <w:rPr>
          <w:rFonts w:asciiTheme="minorHAnsi" w:hAnsiTheme="minorHAnsi" w:cs="Arial"/>
        </w:rPr>
        <w:t>hope that you will consult it, as well as official University of Alberta publications</w:t>
      </w:r>
      <w:r w:rsidR="004461DF" w:rsidRPr="004E5E19">
        <w:rPr>
          <w:rFonts w:asciiTheme="minorHAnsi" w:hAnsiTheme="minorHAnsi" w:cs="Arial"/>
          <w:i/>
          <w:iCs/>
        </w:rPr>
        <w:t xml:space="preserve">, </w:t>
      </w:r>
      <w:r w:rsidR="004461DF" w:rsidRPr="004E5E19">
        <w:rPr>
          <w:rFonts w:asciiTheme="minorHAnsi" w:hAnsiTheme="minorHAnsi" w:cs="Arial"/>
        </w:rPr>
        <w:t xml:space="preserve">before planning your course of studies and when any issues that concern your education arise. </w:t>
      </w:r>
      <w:r w:rsidR="000E5352" w:rsidRPr="004E5E19">
        <w:rPr>
          <w:rFonts w:asciiTheme="minorHAnsi" w:hAnsiTheme="minorHAnsi" w:cs="Arial"/>
        </w:rPr>
        <w:t>In p</w:t>
      </w:r>
      <w:r w:rsidR="004461DF" w:rsidRPr="004E5E19">
        <w:rPr>
          <w:rFonts w:asciiTheme="minorHAnsi" w:hAnsiTheme="minorHAnsi" w:cs="Arial"/>
        </w:rPr>
        <w:t>articular</w:t>
      </w:r>
      <w:r w:rsidR="000E5352" w:rsidRPr="004E5E19">
        <w:rPr>
          <w:rFonts w:asciiTheme="minorHAnsi" w:hAnsiTheme="minorHAnsi" w:cs="Arial"/>
        </w:rPr>
        <w:t>, we</w:t>
      </w:r>
      <w:r w:rsidR="004461DF" w:rsidRPr="004E5E19">
        <w:rPr>
          <w:rFonts w:asciiTheme="minorHAnsi" w:hAnsiTheme="minorHAnsi" w:cs="Arial"/>
        </w:rPr>
        <w:t xml:space="preserve"> urge you to carefully study</w:t>
      </w:r>
      <w:r w:rsidR="003055F0">
        <w:rPr>
          <w:rFonts w:asciiTheme="minorHAnsi" w:hAnsiTheme="minorHAnsi" w:cs="Arial"/>
        </w:rPr>
        <w:t xml:space="preserve"> the sections </w:t>
      </w:r>
      <w:r w:rsidR="004461DF" w:rsidRPr="003055F0">
        <w:rPr>
          <w:rFonts w:asciiTheme="minorHAnsi" w:hAnsiTheme="minorHAnsi" w:cs="Arial"/>
          <w:i/>
        </w:rPr>
        <w:t>A</w:t>
      </w:r>
      <w:r w:rsidR="003055F0" w:rsidRPr="003055F0">
        <w:rPr>
          <w:rFonts w:asciiTheme="minorHAnsi" w:hAnsiTheme="minorHAnsi" w:cs="Arial"/>
          <w:i/>
        </w:rPr>
        <w:t>cademic Policies and Procedures</w:t>
      </w:r>
      <w:r w:rsidR="003055F0">
        <w:rPr>
          <w:rFonts w:asciiTheme="minorHAnsi" w:hAnsiTheme="minorHAnsi" w:cs="Arial"/>
        </w:rPr>
        <w:t xml:space="preserve"> and </w:t>
      </w:r>
      <w:r w:rsidR="004461DF" w:rsidRPr="003055F0">
        <w:rPr>
          <w:rFonts w:asciiTheme="minorHAnsi" w:hAnsiTheme="minorHAnsi" w:cs="Arial"/>
          <w:i/>
        </w:rPr>
        <w:t>P</w:t>
      </w:r>
      <w:r w:rsidR="003055F0" w:rsidRPr="003055F0">
        <w:rPr>
          <w:rFonts w:asciiTheme="minorHAnsi" w:hAnsiTheme="minorHAnsi" w:cs="Arial"/>
          <w:i/>
        </w:rPr>
        <w:t>harmacy Code of Professionalism</w:t>
      </w:r>
      <w:r w:rsidR="003055F0">
        <w:rPr>
          <w:rFonts w:asciiTheme="minorHAnsi" w:hAnsiTheme="minorHAnsi" w:cs="Arial"/>
        </w:rPr>
        <w:t xml:space="preserve"> (</w:t>
      </w:r>
      <w:r w:rsidR="00D33A1A">
        <w:rPr>
          <w:rFonts w:asciiTheme="minorHAnsi" w:hAnsiTheme="minorHAnsi" w:cs="Arial"/>
        </w:rPr>
        <w:t>pages 17</w:t>
      </w:r>
      <w:r w:rsidR="003055F0">
        <w:rPr>
          <w:rFonts w:asciiTheme="minorHAnsi" w:hAnsiTheme="minorHAnsi" w:cs="Arial"/>
        </w:rPr>
        <w:t xml:space="preserve"> and 24, respectively)</w:t>
      </w:r>
      <w:r w:rsidR="004461DF" w:rsidRPr="004E5E19">
        <w:rPr>
          <w:rFonts w:asciiTheme="minorHAnsi" w:hAnsiTheme="minorHAnsi" w:cs="Arial"/>
        </w:rPr>
        <w:t>.</w:t>
      </w:r>
      <w:r w:rsidR="005B1531">
        <w:rPr>
          <w:rFonts w:asciiTheme="minorHAnsi" w:hAnsiTheme="minorHAnsi" w:cs="Arial"/>
        </w:rPr>
        <w:t xml:space="preserve"> </w:t>
      </w:r>
      <w:r w:rsidR="004461DF" w:rsidRPr="004E5E19">
        <w:rPr>
          <w:rFonts w:asciiTheme="minorHAnsi" w:hAnsiTheme="minorHAnsi" w:cs="Arial"/>
        </w:rPr>
        <w:t>These sections provide important information about how the</w:t>
      </w:r>
      <w:r>
        <w:rPr>
          <w:rFonts w:asciiTheme="minorHAnsi" w:hAnsiTheme="minorHAnsi" w:cs="Arial"/>
        </w:rPr>
        <w:t xml:space="preserve"> F</w:t>
      </w:r>
      <w:r w:rsidR="003055F0">
        <w:rPr>
          <w:rFonts w:asciiTheme="minorHAnsi" w:hAnsiTheme="minorHAnsi" w:cs="Arial"/>
        </w:rPr>
        <w:t>aculty functions academically</w:t>
      </w:r>
      <w:r w:rsidR="004461DF" w:rsidRPr="004E5E19">
        <w:rPr>
          <w:rFonts w:asciiTheme="minorHAnsi" w:hAnsiTheme="minorHAnsi" w:cs="Arial"/>
        </w:rPr>
        <w:t xml:space="preserve"> and how you are expected to conduct yourself while enrolled as a student.</w:t>
      </w:r>
    </w:p>
    <w:p w14:paraId="5DB4E4E0" w14:textId="77777777" w:rsidR="004461DF" w:rsidRPr="004E5E19" w:rsidRDefault="004461DF" w:rsidP="004C4646">
      <w:pPr>
        <w:jc w:val="both"/>
        <w:rPr>
          <w:rFonts w:asciiTheme="minorHAnsi" w:hAnsiTheme="minorHAnsi" w:cs="Arial"/>
        </w:rPr>
      </w:pPr>
    </w:p>
    <w:p w14:paraId="7FBD50D2" w14:textId="50BB6739" w:rsidR="00157598" w:rsidRPr="004E5E19" w:rsidRDefault="00DA40BC" w:rsidP="004C4646">
      <w:pPr>
        <w:jc w:val="both"/>
        <w:rPr>
          <w:rFonts w:asciiTheme="minorHAnsi" w:hAnsiTheme="minorHAnsi" w:cs="Arial"/>
        </w:rPr>
      </w:pPr>
      <w:r>
        <w:rPr>
          <w:rFonts w:asciiTheme="minorHAnsi" w:hAnsiTheme="minorHAnsi" w:cs="Arial"/>
        </w:rPr>
        <w:t>This H</w:t>
      </w:r>
      <w:r w:rsidR="004461DF" w:rsidRPr="004E5E19">
        <w:rPr>
          <w:rFonts w:asciiTheme="minorHAnsi" w:hAnsiTheme="minorHAnsi" w:cs="Arial"/>
        </w:rPr>
        <w:t xml:space="preserve">andbook does not supersede any </w:t>
      </w:r>
      <w:r w:rsidR="00B0245E">
        <w:rPr>
          <w:rFonts w:asciiTheme="minorHAnsi" w:hAnsiTheme="minorHAnsi" w:cs="Arial"/>
        </w:rPr>
        <w:t>academic policy,</w:t>
      </w:r>
      <w:r w:rsidR="004461DF" w:rsidRPr="004E5E19">
        <w:rPr>
          <w:rFonts w:asciiTheme="minorHAnsi" w:hAnsiTheme="minorHAnsi" w:cs="Arial"/>
        </w:rPr>
        <w:t xml:space="preserve"> procedure</w:t>
      </w:r>
      <w:r w:rsidR="00272845" w:rsidRPr="004E5E19">
        <w:rPr>
          <w:rFonts w:asciiTheme="minorHAnsi" w:hAnsiTheme="minorHAnsi" w:cs="Arial"/>
        </w:rPr>
        <w:t xml:space="preserve"> or the University</w:t>
      </w:r>
      <w:r w:rsidR="00B0245E">
        <w:rPr>
          <w:rFonts w:asciiTheme="minorHAnsi" w:hAnsiTheme="minorHAnsi" w:cs="Arial"/>
        </w:rPr>
        <w:t xml:space="preserve"> of Alberta</w:t>
      </w:r>
      <w:r w:rsidR="00272845" w:rsidRPr="004E5E19">
        <w:rPr>
          <w:rFonts w:asciiTheme="minorHAnsi" w:hAnsiTheme="minorHAnsi" w:cs="Arial"/>
        </w:rPr>
        <w:t xml:space="preserve"> Calendar</w:t>
      </w:r>
      <w:r w:rsidR="004E5E19">
        <w:rPr>
          <w:rFonts w:asciiTheme="minorHAnsi" w:hAnsiTheme="minorHAnsi" w:cs="Arial"/>
        </w:rPr>
        <w:t>,</w:t>
      </w:r>
      <w:r w:rsidR="00A42A40" w:rsidRPr="004E5E19">
        <w:rPr>
          <w:rFonts w:asciiTheme="minorHAnsi" w:hAnsiTheme="minorHAnsi" w:cs="Arial"/>
        </w:rPr>
        <w:t xml:space="preserve"> </w:t>
      </w:r>
      <w:r w:rsidR="00272845" w:rsidRPr="004E5E19">
        <w:rPr>
          <w:rFonts w:asciiTheme="minorHAnsi" w:hAnsiTheme="minorHAnsi" w:cs="Arial"/>
        </w:rPr>
        <w:t xml:space="preserve">which is the </w:t>
      </w:r>
      <w:r w:rsidR="00456926">
        <w:rPr>
          <w:rFonts w:asciiTheme="minorHAnsi" w:hAnsiTheme="minorHAnsi" w:cs="Arial"/>
          <w:lang w:eastAsia="en-CA"/>
        </w:rPr>
        <w:t>u</w:t>
      </w:r>
      <w:r w:rsidR="00272845" w:rsidRPr="004E5E19">
        <w:rPr>
          <w:rFonts w:asciiTheme="minorHAnsi" w:hAnsiTheme="minorHAnsi" w:cs="Arial"/>
          <w:lang w:eastAsia="en-CA"/>
        </w:rPr>
        <w:t xml:space="preserve">niversity's major </w:t>
      </w:r>
      <w:r w:rsidR="003456BE">
        <w:rPr>
          <w:rFonts w:asciiTheme="minorHAnsi" w:hAnsiTheme="minorHAnsi" w:cs="Arial"/>
          <w:lang w:eastAsia="en-CA"/>
        </w:rPr>
        <w:t xml:space="preserve">regulatory </w:t>
      </w:r>
      <w:r w:rsidR="004E5E19">
        <w:rPr>
          <w:rFonts w:asciiTheme="minorHAnsi" w:hAnsiTheme="minorHAnsi" w:cs="Arial"/>
          <w:lang w:eastAsia="en-CA"/>
        </w:rPr>
        <w:t>p</w:t>
      </w:r>
      <w:r w:rsidR="00272845" w:rsidRPr="004E5E19">
        <w:rPr>
          <w:rFonts w:asciiTheme="minorHAnsi" w:hAnsiTheme="minorHAnsi" w:cs="Arial"/>
          <w:lang w:eastAsia="en-CA"/>
        </w:rPr>
        <w:t>ublication.</w:t>
      </w:r>
      <w:r w:rsidR="00C8661E" w:rsidRPr="004E5E19">
        <w:rPr>
          <w:rFonts w:asciiTheme="minorHAnsi" w:hAnsiTheme="minorHAnsi" w:cs="Arial"/>
          <w:lang w:eastAsia="en-CA"/>
        </w:rPr>
        <w:t xml:space="preserve"> The Calendar </w:t>
      </w:r>
      <w:r w:rsidR="00272845" w:rsidRPr="004E5E19">
        <w:rPr>
          <w:rFonts w:asciiTheme="minorHAnsi" w:hAnsiTheme="minorHAnsi" w:cs="Arial"/>
          <w:lang w:eastAsia="en-CA"/>
        </w:rPr>
        <w:t>includes admission procedures and deadlines, academic regulations, programs of study, academic standards</w:t>
      </w:r>
      <w:r w:rsidR="00456926">
        <w:rPr>
          <w:rFonts w:asciiTheme="minorHAnsi" w:hAnsiTheme="minorHAnsi" w:cs="Arial"/>
          <w:lang w:eastAsia="en-CA"/>
        </w:rPr>
        <w:t xml:space="preserve">, degree requirements, </w:t>
      </w:r>
      <w:r>
        <w:rPr>
          <w:rFonts w:asciiTheme="minorHAnsi" w:hAnsiTheme="minorHAnsi" w:cs="Arial"/>
          <w:lang w:eastAsia="en-CA"/>
        </w:rPr>
        <w:t xml:space="preserve">and </w:t>
      </w:r>
      <w:r w:rsidR="00456926">
        <w:rPr>
          <w:rFonts w:asciiTheme="minorHAnsi" w:hAnsiTheme="minorHAnsi" w:cs="Arial"/>
          <w:lang w:eastAsia="en-CA"/>
        </w:rPr>
        <w:t>general u</w:t>
      </w:r>
      <w:r>
        <w:rPr>
          <w:rFonts w:asciiTheme="minorHAnsi" w:hAnsiTheme="minorHAnsi" w:cs="Arial"/>
          <w:lang w:eastAsia="en-CA"/>
        </w:rPr>
        <w:t>niversity policies and codes</w:t>
      </w:r>
      <w:r w:rsidR="00272845" w:rsidRPr="004E5E19">
        <w:rPr>
          <w:rFonts w:asciiTheme="minorHAnsi" w:hAnsiTheme="minorHAnsi" w:cs="Arial"/>
          <w:lang w:eastAsia="en-CA"/>
        </w:rPr>
        <w:t xml:space="preserve"> for both undergraduate and graduate students.</w:t>
      </w:r>
      <w:r>
        <w:rPr>
          <w:rFonts w:asciiTheme="minorHAnsi" w:hAnsiTheme="minorHAnsi" w:cs="Arial"/>
        </w:rPr>
        <w:t xml:space="preserve"> This H</w:t>
      </w:r>
      <w:r w:rsidR="00272845" w:rsidRPr="004E5E19">
        <w:rPr>
          <w:rFonts w:asciiTheme="minorHAnsi" w:hAnsiTheme="minorHAnsi" w:cs="Arial"/>
        </w:rPr>
        <w:t>andbook</w:t>
      </w:r>
      <w:r w:rsidR="004461DF" w:rsidRPr="004E5E19">
        <w:rPr>
          <w:rFonts w:asciiTheme="minorHAnsi" w:hAnsiTheme="minorHAnsi" w:cs="Arial"/>
        </w:rPr>
        <w:t xml:space="preserve"> should not be viewed as a substitute for personal interactions with those responsible for your success including administrators, faculty</w:t>
      </w:r>
      <w:r w:rsidR="00272845" w:rsidRPr="004E5E19">
        <w:rPr>
          <w:rFonts w:asciiTheme="minorHAnsi" w:hAnsiTheme="minorHAnsi" w:cs="Arial"/>
        </w:rPr>
        <w:t xml:space="preserve"> members</w:t>
      </w:r>
      <w:r>
        <w:rPr>
          <w:rFonts w:asciiTheme="minorHAnsi" w:hAnsiTheme="minorHAnsi" w:cs="Arial"/>
        </w:rPr>
        <w:t>,</w:t>
      </w:r>
      <w:r w:rsidR="004461DF" w:rsidRPr="004E5E19">
        <w:rPr>
          <w:rFonts w:asciiTheme="minorHAnsi" w:hAnsiTheme="minorHAnsi" w:cs="Arial"/>
        </w:rPr>
        <w:t xml:space="preserve"> and advisors.</w:t>
      </w:r>
      <w:r w:rsidR="005B1531">
        <w:rPr>
          <w:rFonts w:asciiTheme="minorHAnsi" w:hAnsiTheme="minorHAnsi" w:cs="Arial"/>
        </w:rPr>
        <w:t xml:space="preserve"> </w:t>
      </w:r>
    </w:p>
    <w:p w14:paraId="1CD27443" w14:textId="77777777" w:rsidR="00157598" w:rsidRPr="004E5E19" w:rsidRDefault="00157598" w:rsidP="004C4646">
      <w:pPr>
        <w:jc w:val="both"/>
        <w:rPr>
          <w:rFonts w:asciiTheme="minorHAnsi" w:hAnsiTheme="minorHAnsi" w:cs="Arial"/>
        </w:rPr>
      </w:pPr>
    </w:p>
    <w:p w14:paraId="50C2FE70" w14:textId="4073E4FA" w:rsidR="001D4F9B" w:rsidRPr="004E5E19" w:rsidRDefault="005B602B" w:rsidP="004C4646">
      <w:pPr>
        <w:jc w:val="both"/>
        <w:rPr>
          <w:rFonts w:asciiTheme="minorHAnsi" w:hAnsiTheme="minorHAnsi" w:cs="Arial"/>
        </w:rPr>
      </w:pPr>
      <w:r>
        <w:rPr>
          <w:rFonts w:asciiTheme="minorHAnsi" w:hAnsiTheme="minorHAnsi" w:cs="Arial"/>
        </w:rPr>
        <w:t>The F</w:t>
      </w:r>
      <w:r w:rsidR="002D2052">
        <w:rPr>
          <w:rFonts w:asciiTheme="minorHAnsi" w:hAnsiTheme="minorHAnsi" w:cs="Arial"/>
        </w:rPr>
        <w:t>aculty</w:t>
      </w:r>
      <w:r w:rsidR="00DA40BC">
        <w:rPr>
          <w:rFonts w:asciiTheme="minorHAnsi" w:hAnsiTheme="minorHAnsi" w:cs="Arial"/>
        </w:rPr>
        <w:t xml:space="preserve"> of Pharmacy and Pharmaceutical Sciences</w:t>
      </w:r>
      <w:r w:rsidR="002D2052">
        <w:rPr>
          <w:rFonts w:asciiTheme="minorHAnsi" w:hAnsiTheme="minorHAnsi" w:cs="Arial"/>
        </w:rPr>
        <w:t xml:space="preserve"> is composed of many talented and dedicated faculty members, who collectively have numerous strengths as scholars and educators. </w:t>
      </w:r>
      <w:r w:rsidR="000E5352" w:rsidRPr="004E5E19">
        <w:rPr>
          <w:rFonts w:asciiTheme="minorHAnsi" w:hAnsiTheme="minorHAnsi" w:cs="Arial"/>
        </w:rPr>
        <w:t xml:space="preserve">Our aim is to </w:t>
      </w:r>
      <w:r w:rsidR="004461DF" w:rsidRPr="004E5E19">
        <w:rPr>
          <w:rFonts w:asciiTheme="minorHAnsi" w:hAnsiTheme="minorHAnsi" w:cs="Arial"/>
        </w:rPr>
        <w:t xml:space="preserve">maintain an academically strong educational program that </w:t>
      </w:r>
      <w:r w:rsidR="004C4646">
        <w:rPr>
          <w:rFonts w:asciiTheme="minorHAnsi" w:hAnsiTheme="minorHAnsi" w:cs="Arial"/>
        </w:rPr>
        <w:t xml:space="preserve">cumulatively </w:t>
      </w:r>
      <w:r w:rsidR="004461DF" w:rsidRPr="004E5E19">
        <w:rPr>
          <w:rFonts w:asciiTheme="minorHAnsi" w:hAnsiTheme="minorHAnsi" w:cs="Arial"/>
        </w:rPr>
        <w:t xml:space="preserve">provides you with </w:t>
      </w:r>
      <w:r w:rsidR="004C4646">
        <w:rPr>
          <w:rFonts w:asciiTheme="minorHAnsi" w:hAnsiTheme="minorHAnsi" w:cs="Arial"/>
        </w:rPr>
        <w:t xml:space="preserve">a </w:t>
      </w:r>
      <w:r w:rsidR="004461DF" w:rsidRPr="004E5E19">
        <w:rPr>
          <w:rFonts w:asciiTheme="minorHAnsi" w:hAnsiTheme="minorHAnsi" w:cs="Arial"/>
        </w:rPr>
        <w:t xml:space="preserve">high level of professional </w:t>
      </w:r>
      <w:r w:rsidR="004C4646">
        <w:rPr>
          <w:rFonts w:asciiTheme="minorHAnsi" w:hAnsiTheme="minorHAnsi" w:cs="Arial"/>
        </w:rPr>
        <w:t>training</w:t>
      </w:r>
      <w:r w:rsidR="004461DF" w:rsidRPr="004E5E19">
        <w:rPr>
          <w:rFonts w:asciiTheme="minorHAnsi" w:hAnsiTheme="minorHAnsi" w:cs="Arial"/>
        </w:rPr>
        <w:t xml:space="preserve"> </w:t>
      </w:r>
      <w:r w:rsidR="004C4646">
        <w:rPr>
          <w:rFonts w:asciiTheme="minorHAnsi" w:hAnsiTheme="minorHAnsi" w:cs="Arial"/>
        </w:rPr>
        <w:t xml:space="preserve">upon </w:t>
      </w:r>
      <w:r w:rsidR="004461DF" w:rsidRPr="004E5E19">
        <w:rPr>
          <w:rFonts w:asciiTheme="minorHAnsi" w:hAnsiTheme="minorHAnsi" w:cs="Arial"/>
        </w:rPr>
        <w:t>you</w:t>
      </w:r>
      <w:r w:rsidR="004C4646">
        <w:rPr>
          <w:rFonts w:asciiTheme="minorHAnsi" w:hAnsiTheme="minorHAnsi" w:cs="Arial"/>
        </w:rPr>
        <w:t>r</w:t>
      </w:r>
      <w:r w:rsidR="004461DF" w:rsidRPr="004E5E19">
        <w:rPr>
          <w:rFonts w:asciiTheme="minorHAnsi" w:hAnsiTheme="minorHAnsi" w:cs="Arial"/>
        </w:rPr>
        <w:t xml:space="preserve"> graduat</w:t>
      </w:r>
      <w:r w:rsidR="004C4646">
        <w:rPr>
          <w:rFonts w:asciiTheme="minorHAnsi" w:hAnsiTheme="minorHAnsi" w:cs="Arial"/>
        </w:rPr>
        <w:t>ion</w:t>
      </w:r>
      <w:r w:rsidR="004461DF" w:rsidRPr="004E5E19">
        <w:rPr>
          <w:rFonts w:asciiTheme="minorHAnsi" w:hAnsiTheme="minorHAnsi" w:cs="Arial"/>
        </w:rPr>
        <w:t xml:space="preserve">. </w:t>
      </w:r>
      <w:r w:rsidR="008839A0">
        <w:rPr>
          <w:rFonts w:asciiTheme="minorHAnsi" w:hAnsiTheme="minorHAnsi" w:cs="Arial"/>
        </w:rPr>
        <w:t>Our pledge to you is that</w:t>
      </w:r>
      <w:r w:rsidR="004C4646">
        <w:rPr>
          <w:rFonts w:asciiTheme="minorHAnsi" w:hAnsiTheme="minorHAnsi" w:cs="Arial"/>
        </w:rPr>
        <w:t xml:space="preserve"> we will strive to </w:t>
      </w:r>
      <w:r w:rsidR="004461DF" w:rsidRPr="004E5E19">
        <w:rPr>
          <w:rFonts w:asciiTheme="minorHAnsi" w:hAnsiTheme="minorHAnsi" w:cs="Arial"/>
        </w:rPr>
        <w:t xml:space="preserve">make your journey to becoming a pharmacist a stimulating and enjoyable educational experience. </w:t>
      </w:r>
    </w:p>
    <w:p w14:paraId="73960DAF" w14:textId="2E12BC92" w:rsidR="0073333E" w:rsidRPr="004E5E19" w:rsidRDefault="0073333E" w:rsidP="004C4646">
      <w:pPr>
        <w:jc w:val="both"/>
        <w:rPr>
          <w:rFonts w:asciiTheme="minorHAnsi" w:hAnsiTheme="minorHAnsi" w:cs="Arial"/>
        </w:rPr>
      </w:pPr>
    </w:p>
    <w:p w14:paraId="3C902935" w14:textId="08041277" w:rsidR="004461DF" w:rsidRPr="004E5E19" w:rsidRDefault="004461DF" w:rsidP="004C4646">
      <w:pPr>
        <w:jc w:val="both"/>
        <w:rPr>
          <w:rFonts w:asciiTheme="minorHAnsi" w:hAnsiTheme="minorHAnsi" w:cs="Arial"/>
        </w:rPr>
      </w:pPr>
      <w:r w:rsidRPr="004E5E19">
        <w:rPr>
          <w:rFonts w:asciiTheme="minorHAnsi" w:hAnsiTheme="minorHAnsi" w:cs="Arial"/>
        </w:rPr>
        <w:t>Sincerely,</w:t>
      </w:r>
    </w:p>
    <w:p w14:paraId="6FC07717" w14:textId="77777777" w:rsidR="00D33A1A" w:rsidRDefault="00D33A1A" w:rsidP="004C4646">
      <w:pPr>
        <w:jc w:val="both"/>
        <w:rPr>
          <w:rFonts w:asciiTheme="minorHAnsi" w:hAnsiTheme="minorHAnsi" w:cs="Arial"/>
        </w:rPr>
      </w:pPr>
      <w:r>
        <w:rPr>
          <w:noProof/>
        </w:rPr>
        <w:drawing>
          <wp:inline distT="0" distB="0" distL="0" distR="0" wp14:anchorId="477F0F7C" wp14:editId="7081D020">
            <wp:extent cx="2152650" cy="1123950"/>
            <wp:effectExtent l="0" t="0" r="0" b="0"/>
            <wp:docPr id="2" name="Picture 2" descr="https://cloudfront.ualberta.ca/-/media/pharm/about-us/images/dean-signature.jpg?w=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oudfront.ualberta.ca/-/media/pharm/about-us/images/dean-signature.jpg?w=1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123950"/>
                    </a:xfrm>
                    <a:prstGeom prst="rect">
                      <a:avLst/>
                    </a:prstGeom>
                    <a:noFill/>
                    <a:ln>
                      <a:noFill/>
                    </a:ln>
                  </pic:spPr>
                </pic:pic>
              </a:graphicData>
            </a:graphic>
          </wp:inline>
        </w:drawing>
      </w:r>
    </w:p>
    <w:p w14:paraId="74E10129" w14:textId="45A59CD9" w:rsidR="00DD7721" w:rsidRDefault="00B35FA9" w:rsidP="004C4646">
      <w:pPr>
        <w:jc w:val="both"/>
        <w:rPr>
          <w:rFonts w:asciiTheme="minorHAnsi" w:hAnsiTheme="minorHAnsi" w:cs="Arial"/>
        </w:rPr>
      </w:pPr>
      <w:r>
        <w:rPr>
          <w:rFonts w:asciiTheme="minorHAnsi" w:hAnsiTheme="minorHAnsi" w:cs="Arial"/>
        </w:rPr>
        <w:t>Neal Davies</w:t>
      </w:r>
      <w:r w:rsidR="004461DF" w:rsidRPr="004E5E19">
        <w:rPr>
          <w:rFonts w:asciiTheme="minorHAnsi" w:hAnsiTheme="minorHAnsi" w:cs="Arial"/>
        </w:rPr>
        <w:t>,</w:t>
      </w:r>
      <w:r>
        <w:rPr>
          <w:rFonts w:asciiTheme="minorHAnsi" w:hAnsiTheme="minorHAnsi" w:cs="Arial"/>
        </w:rPr>
        <w:t xml:space="preserve"> B.Sc. Pharm,</w:t>
      </w:r>
      <w:r w:rsidR="009D2170">
        <w:rPr>
          <w:rFonts w:asciiTheme="minorHAnsi" w:hAnsiTheme="minorHAnsi" w:cs="Arial"/>
        </w:rPr>
        <w:t xml:space="preserve"> PhD</w:t>
      </w:r>
      <w:r>
        <w:rPr>
          <w:rFonts w:asciiTheme="minorHAnsi" w:hAnsiTheme="minorHAnsi" w:cs="Arial"/>
        </w:rPr>
        <w:t>, R.Ph.</w:t>
      </w:r>
      <w:r w:rsidR="004461DF" w:rsidRPr="004E5E19">
        <w:rPr>
          <w:rFonts w:asciiTheme="minorHAnsi" w:hAnsiTheme="minorHAnsi" w:cs="Arial"/>
        </w:rPr>
        <w:t xml:space="preserve"> </w:t>
      </w:r>
    </w:p>
    <w:p w14:paraId="6CE0AC28" w14:textId="7DB02459" w:rsidR="004461DF" w:rsidRPr="004E5E19" w:rsidRDefault="004461DF" w:rsidP="004C4646">
      <w:pPr>
        <w:jc w:val="both"/>
        <w:rPr>
          <w:rFonts w:asciiTheme="minorHAnsi" w:hAnsiTheme="minorHAnsi" w:cs="Arial"/>
        </w:rPr>
      </w:pPr>
      <w:r w:rsidRPr="004E5E19">
        <w:rPr>
          <w:rFonts w:asciiTheme="minorHAnsi" w:hAnsiTheme="minorHAnsi" w:cs="Arial"/>
        </w:rPr>
        <w:t>Professor</w:t>
      </w:r>
      <w:r w:rsidR="00B35FA9">
        <w:rPr>
          <w:rFonts w:asciiTheme="minorHAnsi" w:hAnsiTheme="minorHAnsi" w:cs="Arial"/>
        </w:rPr>
        <w:t xml:space="preserve"> and</w:t>
      </w:r>
      <w:r w:rsidR="000E5352" w:rsidRPr="004E5E19">
        <w:rPr>
          <w:rFonts w:asciiTheme="minorHAnsi" w:hAnsiTheme="minorHAnsi" w:cs="Arial"/>
        </w:rPr>
        <w:t xml:space="preserve"> </w:t>
      </w:r>
      <w:r w:rsidRPr="004E5E19">
        <w:rPr>
          <w:rFonts w:asciiTheme="minorHAnsi" w:hAnsiTheme="minorHAnsi" w:cs="Arial"/>
        </w:rPr>
        <w:t>Dean</w:t>
      </w:r>
    </w:p>
    <w:p w14:paraId="5A40D1DA" w14:textId="45109C29" w:rsidR="000E5352" w:rsidRPr="004E5E19" w:rsidRDefault="00B35FA9" w:rsidP="004C4646">
      <w:pPr>
        <w:jc w:val="both"/>
        <w:rPr>
          <w:rFonts w:asciiTheme="minorHAnsi" w:hAnsiTheme="minorHAnsi" w:cs="Arial"/>
        </w:rPr>
      </w:pPr>
      <w:r>
        <w:rPr>
          <w:rFonts w:asciiTheme="minorHAnsi" w:hAnsiTheme="minorHAnsi" w:cs="Arial"/>
        </w:rPr>
        <w:t>July 2017</w:t>
      </w:r>
    </w:p>
    <w:p w14:paraId="0239775E" w14:textId="1723521B" w:rsidR="004461DF" w:rsidRPr="004E5E19" w:rsidRDefault="004461DF" w:rsidP="004C4646">
      <w:pPr>
        <w:jc w:val="both"/>
        <w:rPr>
          <w:rFonts w:asciiTheme="minorHAnsi" w:hAnsiTheme="minorHAnsi" w:cs="Arial"/>
        </w:rPr>
      </w:pPr>
    </w:p>
    <w:p w14:paraId="37FE5E60" w14:textId="62331B23" w:rsidR="00DD7721" w:rsidRDefault="00DD7721" w:rsidP="004C4646">
      <w:pPr>
        <w:pStyle w:val="Heading1"/>
        <w:jc w:val="both"/>
        <w:rPr>
          <w:rFonts w:asciiTheme="minorHAnsi" w:hAnsiTheme="minorHAnsi" w:cs="Arial"/>
        </w:rPr>
      </w:pPr>
      <w:bookmarkStart w:id="1" w:name="_Toc491165738"/>
      <w:r>
        <w:rPr>
          <w:rFonts w:asciiTheme="minorHAnsi" w:hAnsiTheme="minorHAnsi" w:cs="Arial"/>
        </w:rPr>
        <w:t>FACULTY MEMBERS</w:t>
      </w:r>
      <w:bookmarkEnd w:id="1"/>
    </w:p>
    <w:p w14:paraId="7C34B375" w14:textId="7CADF9FF" w:rsidR="002E6ADF" w:rsidRDefault="00DD7721" w:rsidP="00DD7721">
      <w:pPr>
        <w:jc w:val="both"/>
        <w:rPr>
          <w:rFonts w:asciiTheme="minorHAnsi" w:hAnsiTheme="minorHAnsi" w:cs="Arial"/>
        </w:rPr>
      </w:pPr>
      <w:r>
        <w:rPr>
          <w:rFonts w:asciiTheme="minorHAnsi" w:hAnsiTheme="minorHAnsi" w:cs="Arial"/>
        </w:rPr>
        <w:t>Facu</w:t>
      </w:r>
      <w:r w:rsidR="00456926">
        <w:rPr>
          <w:rFonts w:asciiTheme="minorHAnsi" w:hAnsiTheme="minorHAnsi" w:cs="Arial"/>
        </w:rPr>
        <w:t>lty members can be lumped into two</w:t>
      </w:r>
      <w:r>
        <w:rPr>
          <w:rFonts w:asciiTheme="minorHAnsi" w:hAnsiTheme="minorHAnsi" w:cs="Arial"/>
        </w:rPr>
        <w:t xml:space="preserve"> major classes, those with specialties</w:t>
      </w:r>
      <w:r w:rsidR="00456926">
        <w:rPr>
          <w:rFonts w:asciiTheme="minorHAnsi" w:hAnsiTheme="minorHAnsi" w:cs="Arial"/>
        </w:rPr>
        <w:t xml:space="preserve"> in the Pharmaceutical Sciences</w:t>
      </w:r>
      <w:r>
        <w:rPr>
          <w:rFonts w:asciiTheme="minorHAnsi" w:hAnsiTheme="minorHAnsi" w:cs="Arial"/>
        </w:rPr>
        <w:t xml:space="preserve"> and those in Pharmacy Practice. In many courses you will find a mixture of both types of facult</w:t>
      </w:r>
      <w:r w:rsidR="008D5D38">
        <w:rPr>
          <w:rFonts w:asciiTheme="minorHAnsi" w:hAnsiTheme="minorHAnsi" w:cs="Arial"/>
        </w:rPr>
        <w:t>y members as instructors. Most f</w:t>
      </w:r>
      <w:r>
        <w:rPr>
          <w:rFonts w:asciiTheme="minorHAnsi" w:hAnsiTheme="minorHAnsi" w:cs="Arial"/>
        </w:rPr>
        <w:t>aculty member</w:t>
      </w:r>
      <w:r w:rsidR="00456926">
        <w:rPr>
          <w:rFonts w:asciiTheme="minorHAnsi" w:hAnsiTheme="minorHAnsi" w:cs="Arial"/>
        </w:rPr>
        <w:t>s have active research programs</w:t>
      </w:r>
      <w:r>
        <w:rPr>
          <w:rFonts w:asciiTheme="minorHAnsi" w:hAnsiTheme="minorHAnsi" w:cs="Arial"/>
        </w:rPr>
        <w:t xml:space="preserve"> and have graduate students under their direction. </w:t>
      </w:r>
      <w:r w:rsidR="00C30175">
        <w:rPr>
          <w:rFonts w:asciiTheme="minorHAnsi" w:hAnsiTheme="minorHAnsi" w:cs="Arial"/>
        </w:rPr>
        <w:t>We are proud of the many publications that they turn out each year in respected</w:t>
      </w:r>
      <w:r w:rsidR="00456926">
        <w:rPr>
          <w:rFonts w:asciiTheme="minorHAnsi" w:hAnsiTheme="minorHAnsi" w:cs="Arial"/>
        </w:rPr>
        <w:t xml:space="preserve"> scholarly journals</w:t>
      </w:r>
      <w:r w:rsidR="00C30175">
        <w:rPr>
          <w:rFonts w:asciiTheme="minorHAnsi" w:hAnsiTheme="minorHAnsi" w:cs="Arial"/>
        </w:rPr>
        <w:t xml:space="preserve"> and the research funding that they are able to secure to support their research programs. </w:t>
      </w:r>
      <w:r w:rsidR="002E6ADF">
        <w:rPr>
          <w:rFonts w:asciiTheme="minorHAnsi" w:hAnsiTheme="minorHAnsi" w:cs="Arial"/>
        </w:rPr>
        <w:t>During your program of studies, y</w:t>
      </w:r>
      <w:r>
        <w:rPr>
          <w:rFonts w:asciiTheme="minorHAnsi" w:hAnsiTheme="minorHAnsi" w:cs="Arial"/>
        </w:rPr>
        <w:t xml:space="preserve">ou may find opportunities to get involved in </w:t>
      </w:r>
      <w:r w:rsidR="002E6ADF">
        <w:rPr>
          <w:rFonts w:asciiTheme="minorHAnsi" w:hAnsiTheme="minorHAnsi" w:cs="Arial"/>
        </w:rPr>
        <w:t xml:space="preserve">research projects either by summer </w:t>
      </w:r>
      <w:r w:rsidR="00456926">
        <w:rPr>
          <w:rFonts w:asciiTheme="minorHAnsi" w:hAnsiTheme="minorHAnsi" w:cs="Arial"/>
        </w:rPr>
        <w:t xml:space="preserve">student </w:t>
      </w:r>
      <w:r w:rsidR="002E6ADF">
        <w:rPr>
          <w:rFonts w:asciiTheme="minorHAnsi" w:hAnsiTheme="minorHAnsi" w:cs="Arial"/>
        </w:rPr>
        <w:t>employment experiences or by elective research courses.</w:t>
      </w:r>
    </w:p>
    <w:p w14:paraId="2021725E" w14:textId="711E5179" w:rsidR="00C30175" w:rsidRDefault="00C30175" w:rsidP="00DD7721">
      <w:pPr>
        <w:jc w:val="both"/>
        <w:rPr>
          <w:rFonts w:asciiTheme="minorHAnsi" w:hAnsiTheme="minorHAnsi" w:cs="Arial"/>
        </w:rPr>
      </w:pPr>
    </w:p>
    <w:p w14:paraId="33287BFB" w14:textId="3A8492B0" w:rsidR="00C30175" w:rsidRDefault="00263594" w:rsidP="00C30175">
      <w:pPr>
        <w:jc w:val="both"/>
        <w:rPr>
          <w:rFonts w:asciiTheme="minorHAnsi" w:hAnsiTheme="minorHAnsi" w:cs="Arial"/>
        </w:rPr>
      </w:pPr>
      <w:r>
        <w:rPr>
          <w:rFonts w:asciiTheme="minorHAnsi" w:hAnsiTheme="minorHAnsi" w:cs="Arial"/>
        </w:rPr>
        <w:t>Furthermore</w:t>
      </w:r>
      <w:r w:rsidR="00C30175">
        <w:rPr>
          <w:rFonts w:asciiTheme="minorHAnsi" w:hAnsiTheme="minorHAnsi" w:cs="Arial"/>
        </w:rPr>
        <w:t>, we are proud of their teaching abilities acro</w:t>
      </w:r>
      <w:r>
        <w:rPr>
          <w:rFonts w:asciiTheme="minorHAnsi" w:hAnsiTheme="minorHAnsi" w:cs="Arial"/>
        </w:rPr>
        <w:t>ss the board. Several existing f</w:t>
      </w:r>
      <w:r w:rsidR="00C30175">
        <w:rPr>
          <w:rFonts w:asciiTheme="minorHAnsi" w:hAnsiTheme="minorHAnsi" w:cs="Arial"/>
        </w:rPr>
        <w:t>aculty members have been awarded the highest accolade</w:t>
      </w:r>
      <w:r>
        <w:rPr>
          <w:rFonts w:asciiTheme="minorHAnsi" w:hAnsiTheme="minorHAnsi" w:cs="Arial"/>
        </w:rPr>
        <w:t>s</w:t>
      </w:r>
      <w:r w:rsidR="00C30175">
        <w:rPr>
          <w:rFonts w:asciiTheme="minorHAnsi" w:hAnsiTheme="minorHAnsi" w:cs="Arial"/>
        </w:rPr>
        <w:t xml:space="preserve"> for teaching at the University for tenure (Dr.’s Hughes &amp; Yuksel) and non-tenure (and Mitchell) track faculty members.</w:t>
      </w:r>
    </w:p>
    <w:p w14:paraId="795D209E" w14:textId="77777777" w:rsidR="002E6ADF" w:rsidRDefault="002E6ADF" w:rsidP="00DD7721">
      <w:pPr>
        <w:jc w:val="both"/>
        <w:rPr>
          <w:rFonts w:asciiTheme="minorHAnsi" w:hAnsiTheme="minorHAnsi" w:cs="Arial"/>
        </w:rPr>
      </w:pPr>
    </w:p>
    <w:p w14:paraId="00E34E58" w14:textId="77777777" w:rsidR="00E03804" w:rsidRDefault="00E03804">
      <w:pPr>
        <w:rPr>
          <w:rFonts w:asciiTheme="minorHAnsi" w:hAnsiTheme="minorHAnsi" w:cs="Arial"/>
        </w:rPr>
      </w:pPr>
      <w:r>
        <w:rPr>
          <w:rFonts w:asciiTheme="minorHAnsi" w:hAnsiTheme="minorHAnsi" w:cs="Arial"/>
        </w:rPr>
        <w:br w:type="page"/>
      </w:r>
    </w:p>
    <w:p w14:paraId="2671DA00" w14:textId="79F00AC8" w:rsidR="00DD7721" w:rsidRDefault="002E6ADF" w:rsidP="00DD7721">
      <w:pPr>
        <w:jc w:val="both"/>
        <w:rPr>
          <w:rFonts w:asciiTheme="minorHAnsi" w:hAnsiTheme="minorHAnsi" w:cs="Arial"/>
        </w:rPr>
      </w:pPr>
      <w:r>
        <w:rPr>
          <w:rFonts w:asciiTheme="minorHAnsi" w:hAnsiTheme="minorHAnsi" w:cs="Arial"/>
        </w:rPr>
        <w:t>The current</w:t>
      </w:r>
      <w:r w:rsidR="00263594">
        <w:rPr>
          <w:rFonts w:asciiTheme="minorHAnsi" w:hAnsiTheme="minorHAnsi" w:cs="Arial"/>
        </w:rPr>
        <w:t xml:space="preserve"> (</w:t>
      </w:r>
      <w:r w:rsidR="007A4B94">
        <w:rPr>
          <w:rFonts w:asciiTheme="minorHAnsi" w:hAnsiTheme="minorHAnsi" w:cs="Arial"/>
        </w:rPr>
        <w:t xml:space="preserve">as of July </w:t>
      </w:r>
      <w:r w:rsidR="00263594">
        <w:rPr>
          <w:rFonts w:asciiTheme="minorHAnsi" w:hAnsiTheme="minorHAnsi" w:cs="Arial"/>
        </w:rPr>
        <w:t xml:space="preserve">2017) </w:t>
      </w:r>
      <w:r w:rsidR="003358B6">
        <w:rPr>
          <w:rFonts w:asciiTheme="minorHAnsi" w:hAnsiTheme="minorHAnsi" w:cs="Arial"/>
        </w:rPr>
        <w:t xml:space="preserve">list of </w:t>
      </w:r>
      <w:r>
        <w:rPr>
          <w:rFonts w:asciiTheme="minorHAnsi" w:hAnsiTheme="minorHAnsi" w:cs="Arial"/>
        </w:rPr>
        <w:t>faculty members</w:t>
      </w:r>
      <w:r w:rsidR="00BD7493">
        <w:rPr>
          <w:rFonts w:asciiTheme="minorHAnsi" w:hAnsiTheme="minorHAnsi" w:cs="Arial"/>
        </w:rPr>
        <w:t xml:space="preserve">/instructors </w:t>
      </w:r>
      <w:r>
        <w:rPr>
          <w:rFonts w:asciiTheme="minorHAnsi" w:hAnsiTheme="minorHAnsi" w:cs="Arial"/>
        </w:rPr>
        <w:t>include</w:t>
      </w:r>
      <w:r w:rsidR="003358B6">
        <w:rPr>
          <w:rFonts w:asciiTheme="minorHAnsi" w:hAnsiTheme="minorHAnsi" w:cs="Arial"/>
        </w:rPr>
        <w:t>s</w:t>
      </w:r>
      <w:r>
        <w:rPr>
          <w:rFonts w:asciiTheme="minorHAnsi" w:hAnsiTheme="minorHAnsi" w:cs="Arial"/>
        </w:rPr>
        <w:t>:</w:t>
      </w:r>
      <w:r w:rsidR="00DD7721">
        <w:rPr>
          <w:rFonts w:asciiTheme="minorHAnsi" w:hAnsiTheme="minorHAnsi" w:cs="Arial"/>
        </w:rPr>
        <w:t xml:space="preserve"> </w:t>
      </w:r>
    </w:p>
    <w:p w14:paraId="0BC14B46" w14:textId="7F7E3259" w:rsidR="002E6ADF" w:rsidRDefault="002E6ADF" w:rsidP="00DD7721">
      <w:pPr>
        <w:jc w:val="both"/>
        <w:rPr>
          <w:rFonts w:asciiTheme="minorHAnsi" w:hAnsiTheme="minorHAnsi" w:cs="Arial"/>
        </w:rPr>
      </w:pPr>
    </w:p>
    <w:tbl>
      <w:tblPr>
        <w:tblStyle w:val="ListTable41"/>
        <w:tblW w:w="5650" w:type="dxa"/>
        <w:jc w:val="center"/>
        <w:tblLook w:val="04A0" w:firstRow="1" w:lastRow="0" w:firstColumn="1" w:lastColumn="0" w:noHBand="0" w:noVBand="1"/>
      </w:tblPr>
      <w:tblGrid>
        <w:gridCol w:w="2718"/>
        <w:gridCol w:w="2932"/>
      </w:tblGrid>
      <w:tr w:rsidR="00C7136B" w:rsidRPr="00C7136B" w14:paraId="53FC1EBC" w14:textId="77777777" w:rsidTr="00C3017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18" w:type="dxa"/>
            <w:noWrap/>
          </w:tcPr>
          <w:p w14:paraId="351E3D2A" w14:textId="6A0641A8" w:rsidR="00C7136B" w:rsidRPr="00C30175" w:rsidRDefault="00BD7493" w:rsidP="00C30175">
            <w:pPr>
              <w:jc w:val="center"/>
              <w:rPr>
                <w:rFonts w:ascii="Calibri" w:hAnsi="Calibri"/>
              </w:rPr>
            </w:pPr>
            <w:r>
              <w:rPr>
                <w:rFonts w:ascii="Calibri" w:hAnsi="Calibri"/>
              </w:rPr>
              <w:t>Faculty member</w:t>
            </w:r>
          </w:p>
        </w:tc>
        <w:tc>
          <w:tcPr>
            <w:tcW w:w="2932" w:type="dxa"/>
            <w:noWrap/>
          </w:tcPr>
          <w:p w14:paraId="641D52BE" w14:textId="6BACF479" w:rsidR="00C7136B" w:rsidRPr="00C30175" w:rsidRDefault="00BD7493" w:rsidP="00C30175">
            <w:pPr>
              <w:jc w:val="center"/>
              <w:cnfStyle w:val="100000000000" w:firstRow="1" w:lastRow="0" w:firstColumn="0" w:lastColumn="0" w:oddVBand="0" w:evenVBand="0" w:oddHBand="0" w:evenHBand="0" w:firstRowFirstColumn="0" w:firstRowLastColumn="0" w:lastRowFirstColumn="0" w:lastRowLastColumn="0"/>
              <w:rPr>
                <w:rFonts w:ascii="Calibri" w:hAnsi="Calibri"/>
              </w:rPr>
            </w:pPr>
            <w:r>
              <w:rPr>
                <w:rFonts w:ascii="Calibri" w:hAnsi="Calibri"/>
              </w:rPr>
              <w:t>Faculty member</w:t>
            </w:r>
          </w:p>
        </w:tc>
      </w:tr>
      <w:tr w:rsidR="007A4B94" w:rsidRPr="00C7136B" w14:paraId="26E9331E" w14:textId="77777777" w:rsidTr="00CA248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18" w:type="dxa"/>
            <w:noWrap/>
            <w:hideMark/>
          </w:tcPr>
          <w:p w14:paraId="20970622" w14:textId="10ABF513" w:rsidR="007A4B94" w:rsidRPr="00C30175" w:rsidRDefault="007A4B94" w:rsidP="007A4B94">
            <w:pPr>
              <w:jc w:val="center"/>
              <w:rPr>
                <w:rFonts w:ascii="Calibri" w:hAnsi="Calibri"/>
                <w:b w:val="0"/>
                <w:color w:val="000000"/>
                <w:lang w:val="en-CA" w:eastAsia="en-CA"/>
              </w:rPr>
            </w:pPr>
            <w:r w:rsidRPr="0056440F">
              <w:rPr>
                <w:rFonts w:ascii="Calibri" w:hAnsi="Calibri"/>
                <w:b w:val="0"/>
                <w:color w:val="000000"/>
              </w:rPr>
              <w:t>Khaled Barakat</w:t>
            </w:r>
            <w:r w:rsidRPr="0056440F">
              <w:rPr>
                <w:rFonts w:ascii="Calibri" w:hAnsi="Calibri"/>
                <w:color w:val="000000"/>
              </w:rPr>
              <w:t xml:space="preserve"> </w:t>
            </w:r>
          </w:p>
        </w:tc>
        <w:tc>
          <w:tcPr>
            <w:tcW w:w="2932" w:type="dxa"/>
            <w:noWrap/>
          </w:tcPr>
          <w:p w14:paraId="5CD30810" w14:textId="08DA9DB6" w:rsidR="007A4B94" w:rsidRPr="007A4B94" w:rsidRDefault="007A4B94" w:rsidP="007A4B9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A2488">
              <w:rPr>
                <w:rFonts w:ascii="Calibri" w:hAnsi="Calibri"/>
                <w:color w:val="000000"/>
              </w:rPr>
              <w:t xml:space="preserve">Sherif Hanafy Mahmoud </w:t>
            </w:r>
          </w:p>
        </w:tc>
      </w:tr>
      <w:tr w:rsidR="007A4B94" w:rsidRPr="00C7136B" w14:paraId="3AF668E3" w14:textId="77777777" w:rsidTr="0051166D">
        <w:trPr>
          <w:trHeight w:val="300"/>
          <w:jc w:val="center"/>
        </w:trPr>
        <w:tc>
          <w:tcPr>
            <w:cnfStyle w:val="001000000000" w:firstRow="0" w:lastRow="0" w:firstColumn="1" w:lastColumn="0" w:oddVBand="0" w:evenVBand="0" w:oddHBand="0" w:evenHBand="0" w:firstRowFirstColumn="0" w:firstRowLastColumn="0" w:lastRowFirstColumn="0" w:lastRowLastColumn="0"/>
            <w:tcW w:w="2718" w:type="dxa"/>
            <w:noWrap/>
            <w:hideMark/>
          </w:tcPr>
          <w:p w14:paraId="5B5ACF8D" w14:textId="6E72FF7B" w:rsidR="007A4B94" w:rsidRPr="00C30175" w:rsidRDefault="007A4B94" w:rsidP="007A4B94">
            <w:pPr>
              <w:jc w:val="center"/>
              <w:rPr>
                <w:rFonts w:ascii="Calibri" w:hAnsi="Calibri"/>
                <w:b w:val="0"/>
                <w:color w:val="000000"/>
              </w:rPr>
            </w:pPr>
            <w:r w:rsidRPr="0056440F">
              <w:rPr>
                <w:rFonts w:ascii="Calibri" w:hAnsi="Calibri"/>
                <w:b w:val="0"/>
                <w:color w:val="000000"/>
              </w:rPr>
              <w:t xml:space="preserve">Renette Bertholet </w:t>
            </w:r>
          </w:p>
        </w:tc>
        <w:tc>
          <w:tcPr>
            <w:tcW w:w="2932" w:type="dxa"/>
            <w:noWrap/>
          </w:tcPr>
          <w:p w14:paraId="45D94344" w14:textId="45E0F6C1" w:rsidR="007A4B94" w:rsidRPr="007A4B94" w:rsidRDefault="007A4B94" w:rsidP="007A4B9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A2488">
              <w:rPr>
                <w:rFonts w:ascii="Calibri" w:hAnsi="Calibri"/>
                <w:color w:val="000000"/>
              </w:rPr>
              <w:t xml:space="preserve">Tatiana Makhinova </w:t>
            </w:r>
          </w:p>
        </w:tc>
      </w:tr>
      <w:tr w:rsidR="007A4B94" w:rsidRPr="00C7136B" w14:paraId="25F96F30" w14:textId="77777777" w:rsidTr="005116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18" w:type="dxa"/>
            <w:noWrap/>
            <w:hideMark/>
          </w:tcPr>
          <w:p w14:paraId="1A22967F" w14:textId="3D9AA96C" w:rsidR="007A4B94" w:rsidRPr="00C30175" w:rsidRDefault="007A4B94" w:rsidP="007A4B94">
            <w:pPr>
              <w:jc w:val="center"/>
              <w:rPr>
                <w:rFonts w:ascii="Calibri" w:hAnsi="Calibri"/>
                <w:b w:val="0"/>
                <w:color w:val="000000"/>
              </w:rPr>
            </w:pPr>
            <w:r w:rsidRPr="00EF169B">
              <w:rPr>
                <w:rFonts w:ascii="Calibri" w:hAnsi="Calibri"/>
                <w:b w:val="0"/>
                <w:color w:val="000000"/>
              </w:rPr>
              <w:t>Dallyce Bialowas</w:t>
            </w:r>
          </w:p>
        </w:tc>
        <w:tc>
          <w:tcPr>
            <w:tcW w:w="2932" w:type="dxa"/>
            <w:noWrap/>
          </w:tcPr>
          <w:p w14:paraId="3BF44B4C" w14:textId="62672753" w:rsidR="007A4B94" w:rsidRPr="007A4B94" w:rsidRDefault="007A4B94" w:rsidP="007A4B9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A2488">
              <w:rPr>
                <w:rFonts w:ascii="Calibri" w:hAnsi="Calibri"/>
                <w:color w:val="000000"/>
              </w:rPr>
              <w:t>Mark Makowsky</w:t>
            </w:r>
          </w:p>
        </w:tc>
      </w:tr>
      <w:tr w:rsidR="007A4B94" w:rsidRPr="00C7136B" w14:paraId="2C4C0DF5" w14:textId="77777777" w:rsidTr="0051166D">
        <w:trPr>
          <w:trHeight w:val="300"/>
          <w:jc w:val="center"/>
        </w:trPr>
        <w:tc>
          <w:tcPr>
            <w:cnfStyle w:val="001000000000" w:firstRow="0" w:lastRow="0" w:firstColumn="1" w:lastColumn="0" w:oddVBand="0" w:evenVBand="0" w:oddHBand="0" w:evenHBand="0" w:firstRowFirstColumn="0" w:firstRowLastColumn="0" w:lastRowFirstColumn="0" w:lastRowLastColumn="0"/>
            <w:tcW w:w="2718" w:type="dxa"/>
            <w:noWrap/>
            <w:hideMark/>
          </w:tcPr>
          <w:p w14:paraId="6D2B5056" w14:textId="35E0D39F" w:rsidR="007A4B94" w:rsidRPr="00C30175" w:rsidRDefault="007A4B94" w:rsidP="007A4B94">
            <w:pPr>
              <w:jc w:val="center"/>
              <w:rPr>
                <w:rFonts w:ascii="Calibri" w:hAnsi="Calibri"/>
                <w:b w:val="0"/>
                <w:color w:val="000000"/>
              </w:rPr>
            </w:pPr>
            <w:r>
              <w:rPr>
                <w:rFonts w:ascii="Calibri" w:hAnsi="Calibri"/>
                <w:b w:val="0"/>
                <w:color w:val="000000"/>
              </w:rPr>
              <w:t>René</w:t>
            </w:r>
            <w:r w:rsidRPr="00EF169B">
              <w:rPr>
                <w:rFonts w:ascii="Calibri" w:hAnsi="Calibri"/>
                <w:b w:val="0"/>
                <w:color w:val="000000"/>
              </w:rPr>
              <w:t xml:space="preserve"> Breault </w:t>
            </w:r>
          </w:p>
        </w:tc>
        <w:tc>
          <w:tcPr>
            <w:tcW w:w="2932" w:type="dxa"/>
            <w:noWrap/>
          </w:tcPr>
          <w:p w14:paraId="31B5F385" w14:textId="2A5C737F" w:rsidR="007A4B94" w:rsidRPr="007A4B94" w:rsidRDefault="007A4B94" w:rsidP="007A4B9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A2488">
              <w:rPr>
                <w:rFonts w:ascii="Calibri" w:hAnsi="Calibri"/>
                <w:color w:val="000000"/>
              </w:rPr>
              <w:t>Sharon Mitchell</w:t>
            </w:r>
          </w:p>
        </w:tc>
      </w:tr>
      <w:tr w:rsidR="007A4B94" w:rsidRPr="00C7136B" w14:paraId="48B3C436" w14:textId="77777777" w:rsidTr="005116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18" w:type="dxa"/>
            <w:noWrap/>
            <w:hideMark/>
          </w:tcPr>
          <w:p w14:paraId="7CC04545" w14:textId="3B8B8BE3" w:rsidR="007A4B94" w:rsidRPr="00C30175" w:rsidRDefault="007A4B94" w:rsidP="007A4B94">
            <w:pPr>
              <w:jc w:val="center"/>
              <w:rPr>
                <w:rFonts w:ascii="Calibri" w:hAnsi="Calibri"/>
                <w:b w:val="0"/>
                <w:color w:val="000000"/>
              </w:rPr>
            </w:pPr>
            <w:r w:rsidRPr="00EF169B">
              <w:rPr>
                <w:rFonts w:ascii="Calibri" w:hAnsi="Calibri"/>
                <w:b w:val="0"/>
                <w:color w:val="000000"/>
              </w:rPr>
              <w:t>Dion Brocks</w:t>
            </w:r>
          </w:p>
        </w:tc>
        <w:tc>
          <w:tcPr>
            <w:tcW w:w="2932" w:type="dxa"/>
            <w:noWrap/>
          </w:tcPr>
          <w:p w14:paraId="772E5D07" w14:textId="37C78888" w:rsidR="007A4B94" w:rsidRPr="007A4B94" w:rsidRDefault="007A4B94" w:rsidP="007A4B9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A2488">
              <w:rPr>
                <w:rFonts w:ascii="Calibri" w:hAnsi="Calibri"/>
                <w:color w:val="000000"/>
              </w:rPr>
              <w:t>Candace Necyk</w:t>
            </w:r>
          </w:p>
        </w:tc>
      </w:tr>
      <w:tr w:rsidR="007A4B94" w:rsidRPr="00C7136B" w14:paraId="4B9FBAC6" w14:textId="77777777" w:rsidTr="0051166D">
        <w:trPr>
          <w:trHeight w:val="300"/>
          <w:jc w:val="center"/>
        </w:trPr>
        <w:tc>
          <w:tcPr>
            <w:cnfStyle w:val="001000000000" w:firstRow="0" w:lastRow="0" w:firstColumn="1" w:lastColumn="0" w:oddVBand="0" w:evenVBand="0" w:oddHBand="0" w:evenHBand="0" w:firstRowFirstColumn="0" w:firstRowLastColumn="0" w:lastRowFirstColumn="0" w:lastRowLastColumn="0"/>
            <w:tcW w:w="2718" w:type="dxa"/>
            <w:noWrap/>
            <w:hideMark/>
          </w:tcPr>
          <w:p w14:paraId="337B3066" w14:textId="1EB4B532" w:rsidR="007A4B94" w:rsidRPr="00C30175" w:rsidRDefault="007A4B94" w:rsidP="007A4B94">
            <w:pPr>
              <w:jc w:val="center"/>
              <w:rPr>
                <w:rFonts w:ascii="Calibri" w:hAnsi="Calibri"/>
                <w:b w:val="0"/>
                <w:color w:val="000000"/>
              </w:rPr>
            </w:pPr>
            <w:r w:rsidRPr="00EF169B">
              <w:rPr>
                <w:rFonts w:ascii="Calibri" w:hAnsi="Calibri"/>
                <w:b w:val="0"/>
                <w:color w:val="000000"/>
              </w:rPr>
              <w:t xml:space="preserve">Theresa Charrois </w:t>
            </w:r>
          </w:p>
        </w:tc>
        <w:tc>
          <w:tcPr>
            <w:tcW w:w="2932" w:type="dxa"/>
            <w:noWrap/>
          </w:tcPr>
          <w:p w14:paraId="17FC784C" w14:textId="7CCDA87D" w:rsidR="007A4B94" w:rsidRPr="00C7136B" w:rsidRDefault="007A4B94" w:rsidP="007A4B9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74913">
              <w:rPr>
                <w:rFonts w:ascii="Calibri" w:hAnsi="Calibri"/>
                <w:color w:val="000000"/>
              </w:rPr>
              <w:t>Ubaka Ogbogu</w:t>
            </w:r>
          </w:p>
        </w:tc>
      </w:tr>
      <w:tr w:rsidR="007A4B94" w:rsidRPr="00C7136B" w14:paraId="6AB7B6A9" w14:textId="77777777" w:rsidTr="005116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18" w:type="dxa"/>
            <w:noWrap/>
            <w:hideMark/>
          </w:tcPr>
          <w:p w14:paraId="49CD1C7D" w14:textId="2BF20803" w:rsidR="007A4B94" w:rsidRPr="0046297E" w:rsidRDefault="007A4B94" w:rsidP="007A4B94">
            <w:pPr>
              <w:jc w:val="center"/>
              <w:rPr>
                <w:rFonts w:ascii="Calibri" w:hAnsi="Calibri"/>
                <w:b w:val="0"/>
                <w:color w:val="000000"/>
              </w:rPr>
            </w:pPr>
            <w:r w:rsidRPr="0046297E">
              <w:rPr>
                <w:rFonts w:ascii="Calibri" w:hAnsi="Calibri"/>
                <w:b w:val="0"/>
                <w:color w:val="000000"/>
              </w:rPr>
              <w:t>Ken Cor</w:t>
            </w:r>
            <w:r>
              <w:rPr>
                <w:rFonts w:ascii="Calibri" w:hAnsi="Calibri"/>
                <w:b w:val="0"/>
                <w:color w:val="000000"/>
              </w:rPr>
              <w:t xml:space="preserve"> </w:t>
            </w:r>
          </w:p>
        </w:tc>
        <w:tc>
          <w:tcPr>
            <w:tcW w:w="2932" w:type="dxa"/>
            <w:noWrap/>
          </w:tcPr>
          <w:p w14:paraId="5CCACA17" w14:textId="531130AF" w:rsidR="007A4B94" w:rsidRPr="00C7136B" w:rsidRDefault="007A4B94" w:rsidP="007A4B9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7136B">
              <w:rPr>
                <w:rFonts w:ascii="Calibri" w:hAnsi="Calibri"/>
                <w:color w:val="000000"/>
              </w:rPr>
              <w:t>Susan Patrick</w:t>
            </w:r>
          </w:p>
        </w:tc>
      </w:tr>
      <w:tr w:rsidR="007A4B94" w:rsidRPr="00C7136B" w14:paraId="4BC0197D" w14:textId="77777777" w:rsidTr="0051166D">
        <w:trPr>
          <w:trHeight w:val="300"/>
          <w:jc w:val="center"/>
        </w:trPr>
        <w:tc>
          <w:tcPr>
            <w:cnfStyle w:val="001000000000" w:firstRow="0" w:lastRow="0" w:firstColumn="1" w:lastColumn="0" w:oddVBand="0" w:evenVBand="0" w:oddHBand="0" w:evenHBand="0" w:firstRowFirstColumn="0" w:firstRowLastColumn="0" w:lastRowFirstColumn="0" w:lastRowLastColumn="0"/>
            <w:tcW w:w="2718" w:type="dxa"/>
            <w:noWrap/>
            <w:hideMark/>
          </w:tcPr>
          <w:p w14:paraId="24E75739" w14:textId="5A43C0C6" w:rsidR="007A4B94" w:rsidRPr="00C30175" w:rsidRDefault="007A4B94" w:rsidP="007A4B94">
            <w:pPr>
              <w:jc w:val="center"/>
              <w:rPr>
                <w:rFonts w:ascii="Calibri" w:hAnsi="Calibri"/>
                <w:b w:val="0"/>
                <w:color w:val="000000"/>
              </w:rPr>
            </w:pPr>
            <w:r w:rsidRPr="00C30175">
              <w:rPr>
                <w:rFonts w:ascii="Calibri" w:hAnsi="Calibri"/>
                <w:b w:val="0"/>
                <w:color w:val="000000"/>
              </w:rPr>
              <w:t>Cheryl Cox</w:t>
            </w:r>
          </w:p>
        </w:tc>
        <w:tc>
          <w:tcPr>
            <w:tcW w:w="2932" w:type="dxa"/>
            <w:noWrap/>
          </w:tcPr>
          <w:p w14:paraId="5A09F9C6" w14:textId="55859219" w:rsidR="007A4B94" w:rsidRPr="00C7136B" w:rsidRDefault="007A4B94" w:rsidP="007A4B9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F7FE7">
              <w:rPr>
                <w:rFonts w:ascii="Calibri" w:hAnsi="Calibri"/>
                <w:color w:val="000000"/>
              </w:rPr>
              <w:t>Cheryl Sadowski</w:t>
            </w:r>
            <w:r>
              <w:rPr>
                <w:rFonts w:ascii="Calibri" w:hAnsi="Calibri"/>
                <w:color w:val="000000"/>
              </w:rPr>
              <w:t xml:space="preserve"> </w:t>
            </w:r>
          </w:p>
        </w:tc>
      </w:tr>
      <w:tr w:rsidR="007A4B94" w:rsidRPr="00C7136B" w14:paraId="016E7C96" w14:textId="77777777" w:rsidTr="005116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18" w:type="dxa"/>
            <w:noWrap/>
            <w:hideMark/>
          </w:tcPr>
          <w:p w14:paraId="239EB437" w14:textId="68226C76" w:rsidR="007A4B94" w:rsidRPr="00C30175" w:rsidRDefault="007A4B94" w:rsidP="007A4B94">
            <w:pPr>
              <w:jc w:val="center"/>
              <w:rPr>
                <w:rFonts w:ascii="Calibri" w:hAnsi="Calibri"/>
                <w:b w:val="0"/>
                <w:color w:val="000000"/>
              </w:rPr>
            </w:pPr>
            <w:r>
              <w:rPr>
                <w:rFonts w:ascii="Calibri" w:hAnsi="Calibri"/>
                <w:b w:val="0"/>
                <w:color w:val="000000"/>
              </w:rPr>
              <w:t>Neal Davies</w:t>
            </w:r>
          </w:p>
        </w:tc>
        <w:tc>
          <w:tcPr>
            <w:tcW w:w="2932" w:type="dxa"/>
            <w:noWrap/>
          </w:tcPr>
          <w:p w14:paraId="1A7479B9" w14:textId="19AD0FAC" w:rsidR="007A4B94" w:rsidRPr="00C7136B" w:rsidRDefault="007A4B94" w:rsidP="007A4B9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F7FE7">
              <w:rPr>
                <w:rFonts w:ascii="Calibri" w:hAnsi="Calibri"/>
                <w:color w:val="000000"/>
              </w:rPr>
              <w:t>Ravina Sanghera-Grewal</w:t>
            </w:r>
          </w:p>
        </w:tc>
      </w:tr>
      <w:tr w:rsidR="007A4B94" w:rsidRPr="00C7136B" w14:paraId="70E7604F" w14:textId="77777777" w:rsidTr="0051166D">
        <w:trPr>
          <w:trHeight w:val="300"/>
          <w:jc w:val="center"/>
        </w:trPr>
        <w:tc>
          <w:tcPr>
            <w:cnfStyle w:val="001000000000" w:firstRow="0" w:lastRow="0" w:firstColumn="1" w:lastColumn="0" w:oddVBand="0" w:evenVBand="0" w:oddHBand="0" w:evenHBand="0" w:firstRowFirstColumn="0" w:firstRowLastColumn="0" w:lastRowFirstColumn="0" w:lastRowLastColumn="0"/>
            <w:tcW w:w="2718" w:type="dxa"/>
            <w:noWrap/>
            <w:hideMark/>
          </w:tcPr>
          <w:p w14:paraId="06AE39D2" w14:textId="662C8197" w:rsidR="007A4B94" w:rsidRPr="00C30175" w:rsidRDefault="007A4B94" w:rsidP="007A4B94">
            <w:pPr>
              <w:jc w:val="center"/>
              <w:rPr>
                <w:rFonts w:ascii="Calibri" w:hAnsi="Calibri"/>
                <w:b w:val="0"/>
                <w:color w:val="000000"/>
              </w:rPr>
            </w:pPr>
            <w:r w:rsidRPr="0046297E">
              <w:rPr>
                <w:rFonts w:ascii="Calibri" w:hAnsi="Calibri"/>
                <w:b w:val="0"/>
                <w:color w:val="000000"/>
              </w:rPr>
              <w:t>Michael Doschak</w:t>
            </w:r>
            <w:r>
              <w:rPr>
                <w:rFonts w:ascii="Calibri" w:hAnsi="Calibri"/>
                <w:b w:val="0"/>
                <w:color w:val="000000"/>
              </w:rPr>
              <w:t xml:space="preserve"> </w:t>
            </w:r>
          </w:p>
        </w:tc>
        <w:tc>
          <w:tcPr>
            <w:tcW w:w="2932" w:type="dxa"/>
            <w:noWrap/>
          </w:tcPr>
          <w:p w14:paraId="64ECF106" w14:textId="1F3F046B" w:rsidR="007A4B94" w:rsidRPr="00C7136B" w:rsidRDefault="007A4B94" w:rsidP="007A4B9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074913">
              <w:rPr>
                <w:rFonts w:ascii="Calibri" w:hAnsi="Calibri"/>
                <w:color w:val="000000"/>
              </w:rPr>
              <w:t>Terri Schindel</w:t>
            </w:r>
          </w:p>
        </w:tc>
      </w:tr>
      <w:tr w:rsidR="007A4B94" w:rsidRPr="00C7136B" w14:paraId="3E6845AC" w14:textId="77777777" w:rsidTr="005116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18" w:type="dxa"/>
            <w:noWrap/>
            <w:hideMark/>
          </w:tcPr>
          <w:p w14:paraId="7766B939" w14:textId="4CA556BD" w:rsidR="007A4B94" w:rsidRPr="00C30175" w:rsidRDefault="007A4B94" w:rsidP="007A4B94">
            <w:pPr>
              <w:jc w:val="center"/>
              <w:rPr>
                <w:rFonts w:ascii="Calibri" w:hAnsi="Calibri"/>
                <w:b w:val="0"/>
                <w:color w:val="000000"/>
              </w:rPr>
            </w:pPr>
            <w:r w:rsidRPr="0046297E">
              <w:rPr>
                <w:rFonts w:ascii="Calibri" w:hAnsi="Calibri"/>
                <w:b w:val="0"/>
                <w:color w:val="000000"/>
              </w:rPr>
              <w:t>Ayman El-Kadi</w:t>
            </w:r>
            <w:r>
              <w:rPr>
                <w:rFonts w:ascii="Calibri" w:hAnsi="Calibri"/>
                <w:b w:val="0"/>
                <w:color w:val="000000"/>
              </w:rPr>
              <w:t xml:space="preserve"> </w:t>
            </w:r>
          </w:p>
        </w:tc>
        <w:tc>
          <w:tcPr>
            <w:tcW w:w="2932" w:type="dxa"/>
            <w:noWrap/>
          </w:tcPr>
          <w:p w14:paraId="3ADCA9BB" w14:textId="42F6DF05" w:rsidR="007A4B94" w:rsidRPr="00C7136B" w:rsidRDefault="007A4B94" w:rsidP="007A4B9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7136B">
              <w:rPr>
                <w:rFonts w:ascii="Calibri" w:hAnsi="Calibri"/>
                <w:color w:val="000000"/>
              </w:rPr>
              <w:t>John Seubert</w:t>
            </w:r>
          </w:p>
        </w:tc>
      </w:tr>
      <w:tr w:rsidR="007A4B94" w:rsidRPr="00C7136B" w14:paraId="22B705E7" w14:textId="77777777" w:rsidTr="0051166D">
        <w:trPr>
          <w:trHeight w:val="300"/>
          <w:jc w:val="center"/>
        </w:trPr>
        <w:tc>
          <w:tcPr>
            <w:cnfStyle w:val="001000000000" w:firstRow="0" w:lastRow="0" w:firstColumn="1" w:lastColumn="0" w:oddVBand="0" w:evenVBand="0" w:oddHBand="0" w:evenHBand="0" w:firstRowFirstColumn="0" w:firstRowLastColumn="0" w:lastRowFirstColumn="0" w:lastRowLastColumn="0"/>
            <w:tcW w:w="2718" w:type="dxa"/>
            <w:noWrap/>
            <w:hideMark/>
          </w:tcPr>
          <w:p w14:paraId="4145B00D" w14:textId="32E1A586" w:rsidR="007A4B94" w:rsidRPr="00C30175" w:rsidRDefault="007A4B94" w:rsidP="007A4B94">
            <w:pPr>
              <w:jc w:val="center"/>
              <w:rPr>
                <w:rFonts w:ascii="Calibri" w:hAnsi="Calibri"/>
                <w:b w:val="0"/>
                <w:color w:val="000000"/>
              </w:rPr>
            </w:pPr>
            <w:r w:rsidRPr="00C30175">
              <w:rPr>
                <w:rFonts w:ascii="Calibri" w:hAnsi="Calibri"/>
                <w:b w:val="0"/>
                <w:color w:val="000000"/>
              </w:rPr>
              <w:t>Lisa Guirguis</w:t>
            </w:r>
            <w:r>
              <w:rPr>
                <w:rFonts w:ascii="Calibri" w:hAnsi="Calibri"/>
                <w:b w:val="0"/>
                <w:color w:val="000000"/>
              </w:rPr>
              <w:t xml:space="preserve"> </w:t>
            </w:r>
          </w:p>
        </w:tc>
        <w:tc>
          <w:tcPr>
            <w:tcW w:w="2932" w:type="dxa"/>
            <w:noWrap/>
          </w:tcPr>
          <w:p w14:paraId="297FB106" w14:textId="13D6A460" w:rsidR="007A4B94" w:rsidRPr="00C7136B" w:rsidRDefault="007A4B94" w:rsidP="007A4B9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AF7FE7">
              <w:rPr>
                <w:rFonts w:ascii="Calibri" w:hAnsi="Calibri"/>
                <w:color w:val="000000"/>
              </w:rPr>
              <w:t>Jody Shkrobot</w:t>
            </w:r>
            <w:r>
              <w:rPr>
                <w:rFonts w:ascii="Calibri" w:hAnsi="Calibri"/>
                <w:color w:val="000000"/>
              </w:rPr>
              <w:t xml:space="preserve"> </w:t>
            </w:r>
          </w:p>
        </w:tc>
      </w:tr>
      <w:tr w:rsidR="007A4B94" w:rsidRPr="00C7136B" w14:paraId="43B9A16F" w14:textId="77777777" w:rsidTr="005116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18" w:type="dxa"/>
            <w:noWrap/>
            <w:hideMark/>
          </w:tcPr>
          <w:p w14:paraId="626A36C6" w14:textId="7EDAFD8D" w:rsidR="007A4B94" w:rsidRPr="00C30175" w:rsidRDefault="007A4B94" w:rsidP="007A4B94">
            <w:pPr>
              <w:jc w:val="center"/>
              <w:rPr>
                <w:rFonts w:ascii="Calibri" w:hAnsi="Calibri"/>
                <w:b w:val="0"/>
                <w:color w:val="000000"/>
              </w:rPr>
            </w:pPr>
            <w:r w:rsidRPr="00C30175">
              <w:rPr>
                <w:rFonts w:ascii="Calibri" w:hAnsi="Calibri"/>
                <w:b w:val="0"/>
                <w:color w:val="000000"/>
              </w:rPr>
              <w:t>Marlene Gukert</w:t>
            </w:r>
            <w:r>
              <w:rPr>
                <w:rFonts w:ascii="Calibri" w:hAnsi="Calibri"/>
                <w:b w:val="0"/>
                <w:color w:val="000000"/>
              </w:rPr>
              <w:t xml:space="preserve"> </w:t>
            </w:r>
          </w:p>
        </w:tc>
        <w:tc>
          <w:tcPr>
            <w:tcW w:w="2932" w:type="dxa"/>
            <w:noWrap/>
          </w:tcPr>
          <w:p w14:paraId="1FC42B30" w14:textId="2C6CBD62" w:rsidR="007A4B94" w:rsidRPr="00C7136B" w:rsidRDefault="007A4B94" w:rsidP="007A4B9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AF7FE7">
              <w:rPr>
                <w:rFonts w:ascii="Calibri" w:hAnsi="Calibri"/>
                <w:color w:val="000000"/>
              </w:rPr>
              <w:t>Scot Simpson</w:t>
            </w:r>
          </w:p>
        </w:tc>
      </w:tr>
      <w:tr w:rsidR="007A4B94" w:rsidRPr="00C7136B" w14:paraId="5D2D0F0F" w14:textId="77777777" w:rsidTr="0051166D">
        <w:trPr>
          <w:trHeight w:val="300"/>
          <w:jc w:val="center"/>
        </w:trPr>
        <w:tc>
          <w:tcPr>
            <w:cnfStyle w:val="001000000000" w:firstRow="0" w:lastRow="0" w:firstColumn="1" w:lastColumn="0" w:oddVBand="0" w:evenVBand="0" w:oddHBand="0" w:evenHBand="0" w:firstRowFirstColumn="0" w:firstRowLastColumn="0" w:lastRowFirstColumn="0" w:lastRowLastColumn="0"/>
            <w:tcW w:w="2718" w:type="dxa"/>
            <w:noWrap/>
            <w:hideMark/>
          </w:tcPr>
          <w:p w14:paraId="437306BA" w14:textId="5D05B1AD" w:rsidR="007A4B94" w:rsidRPr="00C30175" w:rsidRDefault="007A4B94" w:rsidP="007A4B94">
            <w:pPr>
              <w:jc w:val="center"/>
              <w:rPr>
                <w:rFonts w:ascii="Calibri" w:hAnsi="Calibri"/>
                <w:b w:val="0"/>
                <w:color w:val="000000"/>
              </w:rPr>
            </w:pPr>
            <w:r w:rsidRPr="00C30175">
              <w:rPr>
                <w:rFonts w:ascii="Calibri" w:hAnsi="Calibri"/>
                <w:b w:val="0"/>
                <w:color w:val="000000"/>
              </w:rPr>
              <w:t>Jill Hall</w:t>
            </w:r>
            <w:r>
              <w:rPr>
                <w:rFonts w:ascii="Calibri" w:hAnsi="Calibri"/>
                <w:b w:val="0"/>
                <w:color w:val="000000"/>
              </w:rPr>
              <w:t xml:space="preserve"> </w:t>
            </w:r>
          </w:p>
        </w:tc>
        <w:tc>
          <w:tcPr>
            <w:tcW w:w="2932" w:type="dxa"/>
            <w:noWrap/>
          </w:tcPr>
          <w:p w14:paraId="2ED5DA86" w14:textId="62AA2F84" w:rsidR="007A4B94" w:rsidRPr="00C7136B" w:rsidRDefault="007A4B94" w:rsidP="007A4B9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7136B">
              <w:rPr>
                <w:rFonts w:ascii="Calibri" w:hAnsi="Calibri"/>
                <w:color w:val="000000"/>
              </w:rPr>
              <w:t>Arno Siraki</w:t>
            </w:r>
            <w:r>
              <w:rPr>
                <w:rFonts w:ascii="Calibri" w:hAnsi="Calibri"/>
                <w:color w:val="000000"/>
              </w:rPr>
              <w:t xml:space="preserve"> </w:t>
            </w:r>
          </w:p>
        </w:tc>
      </w:tr>
      <w:tr w:rsidR="007A4B94" w:rsidRPr="00C7136B" w14:paraId="72A0C6F3" w14:textId="77777777" w:rsidTr="005116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18" w:type="dxa"/>
            <w:noWrap/>
            <w:hideMark/>
          </w:tcPr>
          <w:p w14:paraId="24A79E20" w14:textId="2265C901" w:rsidR="007A4B94" w:rsidRPr="00C30175" w:rsidRDefault="007A4B94" w:rsidP="007A4B94">
            <w:pPr>
              <w:jc w:val="center"/>
              <w:rPr>
                <w:rFonts w:ascii="Calibri" w:hAnsi="Calibri"/>
                <w:b w:val="0"/>
                <w:color w:val="000000"/>
              </w:rPr>
            </w:pPr>
            <w:r w:rsidRPr="00C30175">
              <w:rPr>
                <w:rFonts w:ascii="Calibri" w:hAnsi="Calibri"/>
                <w:b w:val="0"/>
                <w:color w:val="000000"/>
              </w:rPr>
              <w:t>Christine Hughes</w:t>
            </w:r>
          </w:p>
        </w:tc>
        <w:tc>
          <w:tcPr>
            <w:tcW w:w="2932" w:type="dxa"/>
            <w:noWrap/>
          </w:tcPr>
          <w:p w14:paraId="4D69E5C6" w14:textId="35EDCFC4" w:rsidR="007A4B94" w:rsidRPr="00C7136B" w:rsidRDefault="007A4B94" w:rsidP="007A4B9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1166D">
              <w:rPr>
                <w:rFonts w:ascii="Calibri" w:hAnsi="Calibri"/>
                <w:color w:val="000000"/>
              </w:rPr>
              <w:t>Bob Sprague</w:t>
            </w:r>
            <w:r>
              <w:rPr>
                <w:rFonts w:ascii="Calibri" w:hAnsi="Calibri"/>
                <w:color w:val="000000"/>
              </w:rPr>
              <w:t xml:space="preserve"> </w:t>
            </w:r>
          </w:p>
        </w:tc>
      </w:tr>
      <w:tr w:rsidR="007A4B94" w:rsidRPr="00C7136B" w14:paraId="4AE320FD" w14:textId="77777777" w:rsidTr="0051166D">
        <w:trPr>
          <w:trHeight w:val="300"/>
          <w:jc w:val="center"/>
        </w:trPr>
        <w:tc>
          <w:tcPr>
            <w:cnfStyle w:val="001000000000" w:firstRow="0" w:lastRow="0" w:firstColumn="1" w:lastColumn="0" w:oddVBand="0" w:evenVBand="0" w:oddHBand="0" w:evenHBand="0" w:firstRowFirstColumn="0" w:firstRowLastColumn="0" w:lastRowFirstColumn="0" w:lastRowLastColumn="0"/>
            <w:tcW w:w="2718" w:type="dxa"/>
            <w:noWrap/>
            <w:hideMark/>
          </w:tcPr>
          <w:p w14:paraId="1CFD594E" w14:textId="004EE0A0" w:rsidR="007A4B94" w:rsidRPr="00C30175" w:rsidRDefault="007A4B94" w:rsidP="007A4B94">
            <w:pPr>
              <w:jc w:val="center"/>
              <w:rPr>
                <w:rFonts w:ascii="Calibri" w:hAnsi="Calibri"/>
                <w:b w:val="0"/>
                <w:color w:val="000000"/>
              </w:rPr>
            </w:pPr>
            <w:r w:rsidRPr="00F84F42">
              <w:rPr>
                <w:rFonts w:ascii="Calibri" w:hAnsi="Calibri"/>
                <w:b w:val="0"/>
                <w:color w:val="000000"/>
              </w:rPr>
              <w:t>Fakhreddin Jamali</w:t>
            </w:r>
          </w:p>
        </w:tc>
        <w:tc>
          <w:tcPr>
            <w:tcW w:w="2932" w:type="dxa"/>
            <w:noWrap/>
          </w:tcPr>
          <w:p w14:paraId="3E57D715" w14:textId="7F4872DB" w:rsidR="007A4B94" w:rsidRPr="00C7136B" w:rsidRDefault="007A4B94" w:rsidP="007A4B9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7136B">
              <w:rPr>
                <w:rFonts w:ascii="Calibri" w:hAnsi="Calibri"/>
                <w:color w:val="000000"/>
              </w:rPr>
              <w:t>Hoon Sunwoo</w:t>
            </w:r>
          </w:p>
        </w:tc>
      </w:tr>
      <w:tr w:rsidR="007A4B94" w:rsidRPr="00C7136B" w14:paraId="4921C196" w14:textId="77777777" w:rsidTr="0051166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18" w:type="dxa"/>
            <w:noWrap/>
            <w:hideMark/>
          </w:tcPr>
          <w:p w14:paraId="06755405" w14:textId="37C1681A" w:rsidR="007A4B94" w:rsidRPr="00C30175" w:rsidRDefault="007A4B94" w:rsidP="007A4B94">
            <w:pPr>
              <w:jc w:val="center"/>
              <w:rPr>
                <w:rFonts w:ascii="Calibri" w:hAnsi="Calibri"/>
                <w:b w:val="0"/>
                <w:color w:val="000000"/>
              </w:rPr>
            </w:pPr>
            <w:r w:rsidRPr="00F84F42">
              <w:rPr>
                <w:rFonts w:ascii="Calibri" w:hAnsi="Calibri"/>
                <w:b w:val="0"/>
                <w:color w:val="000000"/>
              </w:rPr>
              <w:t>Paul Jurasz</w:t>
            </w:r>
            <w:r>
              <w:rPr>
                <w:rFonts w:ascii="Calibri" w:hAnsi="Calibri"/>
                <w:b w:val="0"/>
                <w:color w:val="000000"/>
              </w:rPr>
              <w:t xml:space="preserve"> </w:t>
            </w:r>
          </w:p>
        </w:tc>
        <w:tc>
          <w:tcPr>
            <w:tcW w:w="2932" w:type="dxa"/>
            <w:noWrap/>
          </w:tcPr>
          <w:p w14:paraId="5E24E994" w14:textId="24345224" w:rsidR="007A4B94" w:rsidRPr="0051166D" w:rsidRDefault="007A4B94" w:rsidP="007A4B9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1166D">
              <w:rPr>
                <w:rFonts w:ascii="Calibri" w:hAnsi="Calibri"/>
                <w:color w:val="000000"/>
              </w:rPr>
              <w:t>Ann Thompson</w:t>
            </w:r>
          </w:p>
        </w:tc>
      </w:tr>
      <w:tr w:rsidR="007A4B94" w:rsidRPr="00C7136B" w14:paraId="35E76B67" w14:textId="77777777" w:rsidTr="0051166D">
        <w:trPr>
          <w:trHeight w:val="300"/>
          <w:jc w:val="center"/>
        </w:trPr>
        <w:tc>
          <w:tcPr>
            <w:cnfStyle w:val="001000000000" w:firstRow="0" w:lastRow="0" w:firstColumn="1" w:lastColumn="0" w:oddVBand="0" w:evenVBand="0" w:oddHBand="0" w:evenHBand="0" w:firstRowFirstColumn="0" w:firstRowLastColumn="0" w:lastRowFirstColumn="0" w:lastRowLastColumn="0"/>
            <w:tcW w:w="2718" w:type="dxa"/>
            <w:noWrap/>
            <w:hideMark/>
          </w:tcPr>
          <w:p w14:paraId="2F0C63C5" w14:textId="09D1E255" w:rsidR="007A4B94" w:rsidRPr="00C30175" w:rsidRDefault="007A4B94" w:rsidP="007A4B94">
            <w:pPr>
              <w:jc w:val="center"/>
              <w:rPr>
                <w:rFonts w:ascii="Calibri" w:hAnsi="Calibri"/>
                <w:b w:val="0"/>
                <w:color w:val="000000"/>
              </w:rPr>
            </w:pPr>
            <w:r w:rsidRPr="00F84F42">
              <w:rPr>
                <w:rFonts w:ascii="Calibri" w:hAnsi="Calibri"/>
                <w:b w:val="0"/>
                <w:color w:val="000000"/>
              </w:rPr>
              <w:t>Tony Kiang</w:t>
            </w:r>
            <w:r>
              <w:rPr>
                <w:rFonts w:ascii="Calibri" w:hAnsi="Calibri"/>
                <w:b w:val="0"/>
                <w:color w:val="000000"/>
              </w:rPr>
              <w:t xml:space="preserve"> </w:t>
            </w:r>
          </w:p>
        </w:tc>
        <w:tc>
          <w:tcPr>
            <w:tcW w:w="2932" w:type="dxa"/>
            <w:noWrap/>
          </w:tcPr>
          <w:p w14:paraId="095C52F6" w14:textId="4E4CCD54" w:rsidR="007A4B94" w:rsidRPr="0051166D" w:rsidRDefault="007A4B94" w:rsidP="007A4B9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7136B">
              <w:rPr>
                <w:rFonts w:ascii="Calibri" w:hAnsi="Calibri"/>
                <w:color w:val="000000"/>
              </w:rPr>
              <w:t>John Ussher</w:t>
            </w:r>
          </w:p>
        </w:tc>
      </w:tr>
      <w:tr w:rsidR="007A4B94" w:rsidRPr="00C7136B" w14:paraId="7B93FEA1" w14:textId="77777777" w:rsidTr="00C301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18" w:type="dxa"/>
            <w:noWrap/>
            <w:hideMark/>
          </w:tcPr>
          <w:p w14:paraId="0A102590" w14:textId="136256A4" w:rsidR="007A4B94" w:rsidRPr="00F84F42" w:rsidRDefault="007A4B94" w:rsidP="007A4B94">
            <w:pPr>
              <w:jc w:val="center"/>
              <w:rPr>
                <w:rFonts w:ascii="Calibri" w:hAnsi="Calibri"/>
                <w:b w:val="0"/>
                <w:color w:val="000000"/>
              </w:rPr>
            </w:pPr>
            <w:r w:rsidRPr="00F84F42">
              <w:rPr>
                <w:rFonts w:ascii="Calibri" w:hAnsi="Calibri"/>
                <w:b w:val="0"/>
                <w:color w:val="000000"/>
              </w:rPr>
              <w:t>Afsaneh Lavasanifar</w:t>
            </w:r>
          </w:p>
        </w:tc>
        <w:tc>
          <w:tcPr>
            <w:tcW w:w="2932" w:type="dxa"/>
            <w:noWrap/>
            <w:hideMark/>
          </w:tcPr>
          <w:p w14:paraId="287DC24E" w14:textId="736DFABC" w:rsidR="007A4B94" w:rsidRPr="00C7136B" w:rsidRDefault="007A4B94" w:rsidP="007A4B9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7136B">
              <w:rPr>
                <w:rFonts w:ascii="Calibri" w:hAnsi="Calibri"/>
                <w:color w:val="000000"/>
              </w:rPr>
              <w:t>Carlos Velázquez-Martínez</w:t>
            </w:r>
          </w:p>
        </w:tc>
      </w:tr>
      <w:tr w:rsidR="007A4B94" w:rsidRPr="00C7136B" w14:paraId="7C5C498C" w14:textId="77777777" w:rsidTr="00C30175">
        <w:trPr>
          <w:trHeight w:val="300"/>
          <w:jc w:val="center"/>
        </w:trPr>
        <w:tc>
          <w:tcPr>
            <w:cnfStyle w:val="001000000000" w:firstRow="0" w:lastRow="0" w:firstColumn="1" w:lastColumn="0" w:oddVBand="0" w:evenVBand="0" w:oddHBand="0" w:evenHBand="0" w:firstRowFirstColumn="0" w:firstRowLastColumn="0" w:lastRowFirstColumn="0" w:lastRowLastColumn="0"/>
            <w:tcW w:w="2718" w:type="dxa"/>
            <w:noWrap/>
            <w:hideMark/>
          </w:tcPr>
          <w:p w14:paraId="779C4D96" w14:textId="55C982A7" w:rsidR="007A4B94" w:rsidRPr="00C30175" w:rsidRDefault="007A4B94" w:rsidP="007A4B94">
            <w:pPr>
              <w:jc w:val="center"/>
              <w:rPr>
                <w:rFonts w:ascii="Calibri" w:hAnsi="Calibri"/>
                <w:b w:val="0"/>
                <w:color w:val="000000"/>
              </w:rPr>
            </w:pPr>
            <w:r w:rsidRPr="00C30175">
              <w:rPr>
                <w:rFonts w:ascii="Calibri" w:hAnsi="Calibri"/>
                <w:b w:val="0"/>
                <w:color w:val="000000"/>
              </w:rPr>
              <w:t>Tara Leslie</w:t>
            </w:r>
            <w:r>
              <w:rPr>
                <w:rFonts w:ascii="Calibri" w:hAnsi="Calibri"/>
                <w:b w:val="0"/>
                <w:color w:val="000000"/>
              </w:rPr>
              <w:t xml:space="preserve"> </w:t>
            </w:r>
          </w:p>
        </w:tc>
        <w:tc>
          <w:tcPr>
            <w:tcW w:w="2932" w:type="dxa"/>
            <w:noWrap/>
            <w:hideMark/>
          </w:tcPr>
          <w:p w14:paraId="4259714C" w14:textId="5D38FBBA" w:rsidR="007A4B94" w:rsidRPr="00C7136B" w:rsidRDefault="007A4B94" w:rsidP="007A4B9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51166D">
              <w:rPr>
                <w:rFonts w:ascii="Calibri" w:hAnsi="Calibri"/>
                <w:color w:val="000000"/>
              </w:rPr>
              <w:t>Sheila Walter</w:t>
            </w:r>
          </w:p>
        </w:tc>
      </w:tr>
      <w:tr w:rsidR="007A4B94" w:rsidRPr="00C7136B" w14:paraId="775F853A" w14:textId="77777777" w:rsidTr="00C3017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718" w:type="dxa"/>
            <w:noWrap/>
            <w:hideMark/>
          </w:tcPr>
          <w:p w14:paraId="7B7E70FF" w14:textId="0E952337" w:rsidR="007A4B94" w:rsidRPr="00C30175" w:rsidRDefault="007A4B94" w:rsidP="007A4B94">
            <w:pPr>
              <w:jc w:val="center"/>
              <w:rPr>
                <w:rFonts w:ascii="Calibri" w:hAnsi="Calibri"/>
                <w:b w:val="0"/>
                <w:color w:val="000000"/>
              </w:rPr>
            </w:pPr>
            <w:r w:rsidRPr="00074913">
              <w:rPr>
                <w:rFonts w:ascii="Calibri" w:hAnsi="Calibri"/>
                <w:b w:val="0"/>
                <w:color w:val="000000"/>
              </w:rPr>
              <w:t>Raimar Löbenberg</w:t>
            </w:r>
            <w:r>
              <w:rPr>
                <w:rFonts w:ascii="Calibri" w:hAnsi="Calibri"/>
                <w:b w:val="0"/>
                <w:color w:val="000000"/>
              </w:rPr>
              <w:t xml:space="preserve"> </w:t>
            </w:r>
          </w:p>
        </w:tc>
        <w:tc>
          <w:tcPr>
            <w:tcW w:w="2932" w:type="dxa"/>
            <w:noWrap/>
            <w:hideMark/>
          </w:tcPr>
          <w:p w14:paraId="3CC1F1A1" w14:textId="6E1DEB1B" w:rsidR="007A4B94" w:rsidRPr="00C7136B" w:rsidRDefault="007A4B94" w:rsidP="007A4B94">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51166D">
              <w:rPr>
                <w:rFonts w:ascii="Calibri" w:hAnsi="Calibri"/>
                <w:color w:val="000000"/>
              </w:rPr>
              <w:t>Nes</w:t>
            </w:r>
            <w:r>
              <w:rPr>
                <w:rFonts w:ascii="Calibri" w:hAnsi="Calibri"/>
                <w:color w:val="000000"/>
              </w:rPr>
              <w:t>é</w:t>
            </w:r>
            <w:r w:rsidRPr="0051166D">
              <w:rPr>
                <w:rFonts w:ascii="Calibri" w:hAnsi="Calibri"/>
                <w:color w:val="000000"/>
              </w:rPr>
              <w:t xml:space="preserve"> Yuksel</w:t>
            </w:r>
          </w:p>
        </w:tc>
      </w:tr>
      <w:tr w:rsidR="007A4B94" w:rsidRPr="00C7136B" w14:paraId="6AAD7A4D" w14:textId="77777777" w:rsidTr="00C30175">
        <w:trPr>
          <w:trHeight w:val="300"/>
          <w:jc w:val="center"/>
        </w:trPr>
        <w:tc>
          <w:tcPr>
            <w:cnfStyle w:val="001000000000" w:firstRow="0" w:lastRow="0" w:firstColumn="1" w:lastColumn="0" w:oddVBand="0" w:evenVBand="0" w:oddHBand="0" w:evenHBand="0" w:firstRowFirstColumn="0" w:firstRowLastColumn="0" w:lastRowFirstColumn="0" w:lastRowLastColumn="0"/>
            <w:tcW w:w="2718" w:type="dxa"/>
            <w:noWrap/>
            <w:hideMark/>
          </w:tcPr>
          <w:p w14:paraId="2686F6CF" w14:textId="2769B592" w:rsidR="007A4B94" w:rsidRPr="00C30175" w:rsidRDefault="007A4B94" w:rsidP="007A4B94">
            <w:pPr>
              <w:jc w:val="center"/>
              <w:rPr>
                <w:rFonts w:ascii="Calibri" w:hAnsi="Calibri"/>
                <w:b w:val="0"/>
                <w:color w:val="000000"/>
              </w:rPr>
            </w:pPr>
            <w:r w:rsidRPr="00C30175">
              <w:rPr>
                <w:rFonts w:ascii="Calibri" w:hAnsi="Calibri"/>
                <w:b w:val="0"/>
                <w:color w:val="000000"/>
              </w:rPr>
              <w:t>Michelle MacDonald</w:t>
            </w:r>
          </w:p>
        </w:tc>
        <w:tc>
          <w:tcPr>
            <w:tcW w:w="2932" w:type="dxa"/>
            <w:noWrap/>
            <w:hideMark/>
          </w:tcPr>
          <w:p w14:paraId="22B73D0A" w14:textId="71DCC777" w:rsidR="007A4B94" w:rsidRPr="00C7136B" w:rsidRDefault="007A4B94" w:rsidP="007A4B94">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r>
    </w:tbl>
    <w:p w14:paraId="275E6A35" w14:textId="6430A0FB" w:rsidR="002E6ADF" w:rsidRDefault="002E6ADF" w:rsidP="00DD7721">
      <w:pPr>
        <w:jc w:val="both"/>
        <w:rPr>
          <w:rFonts w:asciiTheme="minorHAnsi" w:hAnsiTheme="minorHAnsi" w:cs="Arial"/>
        </w:rPr>
      </w:pPr>
    </w:p>
    <w:p w14:paraId="389C9E5E" w14:textId="1E66AABF" w:rsidR="002E6ADF" w:rsidRDefault="00C30175" w:rsidP="00DD7721">
      <w:pPr>
        <w:jc w:val="both"/>
        <w:rPr>
          <w:rFonts w:asciiTheme="minorHAnsi" w:hAnsiTheme="minorHAnsi" w:cs="Arial"/>
        </w:rPr>
      </w:pPr>
      <w:r>
        <w:rPr>
          <w:rFonts w:asciiTheme="minorHAnsi" w:hAnsiTheme="minorHAnsi" w:cs="Arial"/>
        </w:rPr>
        <w:t xml:space="preserve">Many of the faculty listed above have </w:t>
      </w:r>
      <w:r w:rsidR="00C7136B">
        <w:rPr>
          <w:rFonts w:asciiTheme="minorHAnsi" w:hAnsiTheme="minorHAnsi" w:cs="Arial"/>
        </w:rPr>
        <w:t xml:space="preserve">a </w:t>
      </w:r>
      <w:r w:rsidR="009A0C59">
        <w:rPr>
          <w:rFonts w:asciiTheme="minorHAnsi" w:hAnsiTheme="minorHAnsi" w:cs="Arial"/>
        </w:rPr>
        <w:t xml:space="preserve">research </w:t>
      </w:r>
      <w:r w:rsidR="00C7136B">
        <w:rPr>
          <w:rFonts w:asciiTheme="minorHAnsi" w:hAnsiTheme="minorHAnsi" w:cs="Arial"/>
        </w:rPr>
        <w:t xml:space="preserve">profile on the Faculty website; </w:t>
      </w:r>
      <w:r>
        <w:rPr>
          <w:rFonts w:asciiTheme="minorHAnsi" w:hAnsiTheme="minorHAnsi" w:cs="Arial"/>
        </w:rPr>
        <w:t xml:space="preserve">please take the time to find out about them. Please be aware that this </w:t>
      </w:r>
      <w:r w:rsidR="00C7136B">
        <w:rPr>
          <w:rFonts w:asciiTheme="minorHAnsi" w:hAnsiTheme="minorHAnsi" w:cs="Arial"/>
        </w:rPr>
        <w:t xml:space="preserve">is not an exhaustive list of </w:t>
      </w:r>
      <w:r w:rsidR="009A0C59">
        <w:rPr>
          <w:rFonts w:asciiTheme="minorHAnsi" w:hAnsiTheme="minorHAnsi" w:cs="Arial"/>
        </w:rPr>
        <w:t xml:space="preserve">instructors. </w:t>
      </w:r>
      <w:r w:rsidR="007A4B94">
        <w:rPr>
          <w:rFonts w:asciiTheme="minorHAnsi" w:hAnsiTheme="minorHAnsi" w:cs="Arial"/>
        </w:rPr>
        <w:t>M</w:t>
      </w:r>
      <w:r w:rsidR="003358B6">
        <w:rPr>
          <w:rFonts w:asciiTheme="minorHAnsi" w:hAnsiTheme="minorHAnsi" w:cs="Arial"/>
        </w:rPr>
        <w:t xml:space="preserve">any other individuals are involved in teaching you as you </w:t>
      </w:r>
      <w:r w:rsidR="007A4B94">
        <w:rPr>
          <w:rFonts w:asciiTheme="minorHAnsi" w:hAnsiTheme="minorHAnsi" w:cs="Arial"/>
        </w:rPr>
        <w:t xml:space="preserve">progress </w:t>
      </w:r>
      <w:r w:rsidR="003358B6">
        <w:rPr>
          <w:rFonts w:asciiTheme="minorHAnsi" w:hAnsiTheme="minorHAnsi" w:cs="Arial"/>
        </w:rPr>
        <w:t>through the program. This includes pharmacists, graduate student teaching assistants, and faculty members from other faculties (e.g. Medicine</w:t>
      </w:r>
      <w:r w:rsidR="00A97C4E">
        <w:rPr>
          <w:rFonts w:asciiTheme="minorHAnsi" w:hAnsiTheme="minorHAnsi" w:cs="Arial"/>
        </w:rPr>
        <w:t xml:space="preserve"> &amp; Dentistry</w:t>
      </w:r>
      <w:r w:rsidR="003358B6">
        <w:rPr>
          <w:rFonts w:asciiTheme="minorHAnsi" w:hAnsiTheme="minorHAnsi" w:cs="Arial"/>
        </w:rPr>
        <w:t>, ALES</w:t>
      </w:r>
      <w:r w:rsidR="00D33A1A">
        <w:rPr>
          <w:rFonts w:asciiTheme="minorHAnsi" w:hAnsiTheme="minorHAnsi" w:cs="Arial"/>
        </w:rPr>
        <w:t>,</w:t>
      </w:r>
      <w:r w:rsidR="003358B6">
        <w:rPr>
          <w:rFonts w:asciiTheme="minorHAnsi" w:hAnsiTheme="minorHAnsi" w:cs="Arial"/>
        </w:rPr>
        <w:t xml:space="preserve"> and Nursing) that may teach you course content throughout the program.</w:t>
      </w:r>
    </w:p>
    <w:p w14:paraId="7E28FC3A" w14:textId="77777777" w:rsidR="002E6ADF" w:rsidRDefault="002E6ADF" w:rsidP="00DD7721">
      <w:pPr>
        <w:jc w:val="both"/>
        <w:rPr>
          <w:rFonts w:asciiTheme="minorHAnsi" w:hAnsiTheme="minorHAnsi" w:cs="Arial"/>
        </w:rPr>
      </w:pPr>
    </w:p>
    <w:p w14:paraId="71A4F5EF" w14:textId="3F4EFF73" w:rsidR="004461DF" w:rsidRPr="0049343C" w:rsidRDefault="004461DF" w:rsidP="004C4646">
      <w:pPr>
        <w:pStyle w:val="Heading1"/>
        <w:jc w:val="both"/>
        <w:rPr>
          <w:rFonts w:asciiTheme="minorHAnsi" w:hAnsiTheme="minorHAnsi" w:cs="Arial"/>
          <w:b w:val="0"/>
          <w:bCs w:val="0"/>
        </w:rPr>
      </w:pPr>
      <w:bookmarkStart w:id="2" w:name="_Toc491165739"/>
      <w:r w:rsidRPr="0049343C">
        <w:rPr>
          <w:rFonts w:asciiTheme="minorHAnsi" w:hAnsiTheme="minorHAnsi" w:cs="Arial"/>
        </w:rPr>
        <w:t>FACULTY VISION</w:t>
      </w:r>
      <w:bookmarkEnd w:id="2"/>
    </w:p>
    <w:p w14:paraId="0A465303" w14:textId="4297766A" w:rsidR="004461DF" w:rsidRPr="004E5E19" w:rsidRDefault="00133AFC" w:rsidP="004C4646">
      <w:pPr>
        <w:jc w:val="both"/>
        <w:rPr>
          <w:rFonts w:asciiTheme="minorHAnsi" w:hAnsiTheme="minorHAnsi" w:cs="Arial"/>
        </w:rPr>
      </w:pPr>
      <w:r w:rsidRPr="004E5E19">
        <w:rPr>
          <w:rFonts w:asciiTheme="minorHAnsi" w:hAnsiTheme="minorHAnsi" w:cs="Arial"/>
        </w:rPr>
        <w:t>Excellence and innovation in pharmacy education and research through learning, discovery</w:t>
      </w:r>
      <w:r w:rsidR="00FD5EE2">
        <w:rPr>
          <w:rFonts w:asciiTheme="minorHAnsi" w:hAnsiTheme="minorHAnsi" w:cs="Arial"/>
        </w:rPr>
        <w:t>,</w:t>
      </w:r>
      <w:r w:rsidRPr="004E5E19">
        <w:rPr>
          <w:rFonts w:asciiTheme="minorHAnsi" w:hAnsiTheme="minorHAnsi" w:cs="Arial"/>
        </w:rPr>
        <w:t xml:space="preserve"> and citizenship.</w:t>
      </w:r>
    </w:p>
    <w:p w14:paraId="46EB4327" w14:textId="77777777" w:rsidR="004461DF" w:rsidRPr="0049343C" w:rsidRDefault="004461DF" w:rsidP="004C4646">
      <w:pPr>
        <w:pStyle w:val="Heading1"/>
        <w:jc w:val="both"/>
        <w:rPr>
          <w:rFonts w:asciiTheme="minorHAnsi" w:hAnsiTheme="minorHAnsi" w:cs="Arial"/>
          <w:b w:val="0"/>
          <w:bCs w:val="0"/>
        </w:rPr>
      </w:pPr>
      <w:r w:rsidRPr="004E5E19">
        <w:rPr>
          <w:rFonts w:asciiTheme="minorHAnsi" w:hAnsiTheme="minorHAnsi" w:cs="Arial"/>
          <w:sz w:val="24"/>
          <w:szCs w:val="24"/>
        </w:rPr>
        <w:br/>
      </w:r>
      <w:bookmarkStart w:id="3" w:name="_Toc491165740"/>
      <w:r w:rsidRPr="0049343C">
        <w:rPr>
          <w:rFonts w:asciiTheme="minorHAnsi" w:hAnsiTheme="minorHAnsi" w:cs="Arial"/>
        </w:rPr>
        <w:t>FACULTY MISSION</w:t>
      </w:r>
      <w:bookmarkEnd w:id="3"/>
    </w:p>
    <w:p w14:paraId="10CC01EC" w14:textId="77777777" w:rsidR="005F32F0" w:rsidRPr="004E5E19" w:rsidRDefault="00D34B8D" w:rsidP="004C4646">
      <w:pPr>
        <w:jc w:val="both"/>
        <w:rPr>
          <w:rFonts w:asciiTheme="minorHAnsi" w:hAnsiTheme="minorHAnsi" w:cs="Arial"/>
          <w:bCs/>
        </w:rPr>
      </w:pPr>
      <w:r w:rsidRPr="004E5E19">
        <w:rPr>
          <w:rFonts w:asciiTheme="minorHAnsi" w:hAnsiTheme="minorHAnsi" w:cs="Arial"/>
          <w:bCs/>
        </w:rPr>
        <w:t>To provide pharmacy and graduate education designed to meet societal needs for safe and effective use of medications and to cultivate research and pha</w:t>
      </w:r>
      <w:r w:rsidR="005F32F0" w:rsidRPr="004E5E19">
        <w:rPr>
          <w:rFonts w:asciiTheme="minorHAnsi" w:hAnsiTheme="minorHAnsi" w:cs="Arial"/>
          <w:bCs/>
        </w:rPr>
        <w:t>rmacy practice.</w:t>
      </w:r>
    </w:p>
    <w:p w14:paraId="7D727B3F" w14:textId="77777777" w:rsidR="005F32F0" w:rsidRPr="004E5E19" w:rsidRDefault="005F32F0" w:rsidP="004C4646">
      <w:pPr>
        <w:jc w:val="both"/>
        <w:rPr>
          <w:rFonts w:asciiTheme="minorHAnsi" w:hAnsiTheme="minorHAnsi" w:cs="Arial"/>
          <w:bCs/>
        </w:rPr>
      </w:pPr>
    </w:p>
    <w:p w14:paraId="2BEF08CA" w14:textId="390447BF" w:rsidR="005F32F0" w:rsidRPr="00CA2488" w:rsidRDefault="00A97C4E" w:rsidP="004C4646">
      <w:pPr>
        <w:jc w:val="both"/>
        <w:rPr>
          <w:rFonts w:asciiTheme="minorHAnsi" w:hAnsiTheme="minorHAnsi" w:cs="Arial"/>
          <w:b/>
          <w:bCs/>
        </w:rPr>
      </w:pPr>
      <w:r w:rsidRPr="00CA2488">
        <w:rPr>
          <w:rFonts w:asciiTheme="minorHAnsi" w:hAnsiTheme="minorHAnsi" w:cs="Arial"/>
          <w:b/>
          <w:bCs/>
        </w:rPr>
        <w:t>The F</w:t>
      </w:r>
      <w:r w:rsidR="005F32F0" w:rsidRPr="00CA2488">
        <w:rPr>
          <w:rFonts w:asciiTheme="minorHAnsi" w:hAnsiTheme="minorHAnsi" w:cs="Arial"/>
          <w:b/>
          <w:bCs/>
        </w:rPr>
        <w:t>aculty:</w:t>
      </w:r>
    </w:p>
    <w:p w14:paraId="0C30EC40" w14:textId="77777777" w:rsidR="005F32F0" w:rsidRPr="004E5E19" w:rsidRDefault="00D34B8D" w:rsidP="004C4646">
      <w:pPr>
        <w:pStyle w:val="ListParagraph"/>
        <w:numPr>
          <w:ilvl w:val="0"/>
          <w:numId w:val="23"/>
        </w:numPr>
        <w:jc w:val="both"/>
        <w:rPr>
          <w:rFonts w:asciiTheme="minorHAnsi" w:hAnsiTheme="minorHAnsi" w:cs="Arial"/>
          <w:bCs/>
        </w:rPr>
      </w:pPr>
      <w:r w:rsidRPr="004E5E19">
        <w:rPr>
          <w:rFonts w:asciiTheme="minorHAnsi" w:hAnsiTheme="minorHAnsi" w:cs="Arial"/>
          <w:bCs/>
        </w:rPr>
        <w:t>Fosters high quality education and ongoing development of stud</w:t>
      </w:r>
      <w:r w:rsidR="005F32F0" w:rsidRPr="004E5E19">
        <w:rPr>
          <w:rFonts w:asciiTheme="minorHAnsi" w:hAnsiTheme="minorHAnsi" w:cs="Arial"/>
          <w:bCs/>
        </w:rPr>
        <w:t xml:space="preserve">ents and post-doctoral fellows </w:t>
      </w:r>
    </w:p>
    <w:p w14:paraId="4BE415F0" w14:textId="0498D121" w:rsidR="005F32F0" w:rsidRPr="004E5E19" w:rsidRDefault="00D34B8D" w:rsidP="004C4646">
      <w:pPr>
        <w:pStyle w:val="ListParagraph"/>
        <w:numPr>
          <w:ilvl w:val="0"/>
          <w:numId w:val="23"/>
        </w:numPr>
        <w:jc w:val="both"/>
        <w:rPr>
          <w:rFonts w:asciiTheme="minorHAnsi" w:hAnsiTheme="minorHAnsi" w:cs="Arial"/>
          <w:bCs/>
        </w:rPr>
      </w:pPr>
      <w:r w:rsidRPr="004E5E19">
        <w:rPr>
          <w:rFonts w:asciiTheme="minorHAnsi" w:hAnsiTheme="minorHAnsi" w:cs="Arial"/>
          <w:bCs/>
        </w:rPr>
        <w:t>Conducts world-class research in the basic and applied pharmaceutical scien</w:t>
      </w:r>
      <w:r w:rsidR="00A97C4E">
        <w:rPr>
          <w:rFonts w:asciiTheme="minorHAnsi" w:hAnsiTheme="minorHAnsi" w:cs="Arial"/>
          <w:bCs/>
        </w:rPr>
        <w:t>ces, clinical pharmacy sciences</w:t>
      </w:r>
      <w:r w:rsidRPr="004E5E19">
        <w:rPr>
          <w:rFonts w:asciiTheme="minorHAnsi" w:hAnsiTheme="minorHAnsi" w:cs="Arial"/>
          <w:bCs/>
        </w:rPr>
        <w:t xml:space="preserve"> and h</w:t>
      </w:r>
      <w:r w:rsidR="005F32F0" w:rsidRPr="004E5E19">
        <w:rPr>
          <w:rFonts w:asciiTheme="minorHAnsi" w:hAnsiTheme="minorHAnsi" w:cs="Arial"/>
          <w:bCs/>
        </w:rPr>
        <w:t xml:space="preserve">ealth services </w:t>
      </w:r>
    </w:p>
    <w:p w14:paraId="082A64FE" w14:textId="47A695C7" w:rsidR="005F32F0" w:rsidRPr="004E5E19" w:rsidRDefault="00D34B8D" w:rsidP="004C4646">
      <w:pPr>
        <w:pStyle w:val="ListParagraph"/>
        <w:numPr>
          <w:ilvl w:val="0"/>
          <w:numId w:val="23"/>
        </w:numPr>
        <w:jc w:val="both"/>
        <w:rPr>
          <w:rFonts w:asciiTheme="minorHAnsi" w:hAnsiTheme="minorHAnsi" w:cs="Arial"/>
          <w:bCs/>
        </w:rPr>
      </w:pPr>
      <w:r w:rsidRPr="004E5E19">
        <w:rPr>
          <w:rFonts w:asciiTheme="minorHAnsi" w:hAnsiTheme="minorHAnsi" w:cs="Arial"/>
          <w:bCs/>
        </w:rPr>
        <w:t>Seeks advancements and excellence in pr</w:t>
      </w:r>
      <w:r w:rsidR="005F32F0" w:rsidRPr="004E5E19">
        <w:rPr>
          <w:rFonts w:asciiTheme="minorHAnsi" w:hAnsiTheme="minorHAnsi" w:cs="Arial"/>
          <w:bCs/>
        </w:rPr>
        <w:t>actice, research</w:t>
      </w:r>
      <w:r w:rsidR="00FD5EE2">
        <w:rPr>
          <w:rFonts w:asciiTheme="minorHAnsi" w:hAnsiTheme="minorHAnsi" w:cs="Arial"/>
          <w:bCs/>
        </w:rPr>
        <w:t>,</w:t>
      </w:r>
      <w:r w:rsidR="005F32F0" w:rsidRPr="004E5E19">
        <w:rPr>
          <w:rFonts w:asciiTheme="minorHAnsi" w:hAnsiTheme="minorHAnsi" w:cs="Arial"/>
          <w:bCs/>
        </w:rPr>
        <w:t xml:space="preserve"> and education </w:t>
      </w:r>
    </w:p>
    <w:p w14:paraId="57B44665" w14:textId="33ACDCE1" w:rsidR="00D34B8D" w:rsidRPr="005E7B06" w:rsidRDefault="00D34B8D" w:rsidP="004C4646">
      <w:pPr>
        <w:pStyle w:val="ListParagraph"/>
        <w:numPr>
          <w:ilvl w:val="0"/>
          <w:numId w:val="23"/>
        </w:numPr>
        <w:jc w:val="both"/>
        <w:rPr>
          <w:rFonts w:asciiTheme="minorHAnsi" w:hAnsiTheme="minorHAnsi" w:cs="Arial"/>
          <w:bCs/>
        </w:rPr>
      </w:pPr>
      <w:r w:rsidRPr="004E5E19">
        <w:rPr>
          <w:rFonts w:asciiTheme="minorHAnsi" w:hAnsiTheme="minorHAnsi" w:cs="Arial"/>
          <w:bCs/>
        </w:rPr>
        <w:t>Partners with the profession, policy makers, other faculties and universities, and the public</w:t>
      </w:r>
    </w:p>
    <w:p w14:paraId="02DAE116" w14:textId="77777777" w:rsidR="00B532B3" w:rsidRPr="004E5E19" w:rsidRDefault="00B532B3" w:rsidP="004C4646">
      <w:pPr>
        <w:jc w:val="both"/>
        <w:rPr>
          <w:rFonts w:asciiTheme="minorHAnsi" w:hAnsiTheme="minorHAnsi" w:cs="Arial"/>
          <w:b/>
          <w:bCs/>
        </w:rPr>
      </w:pPr>
    </w:p>
    <w:p w14:paraId="21F9B8CC" w14:textId="63B12A37" w:rsidR="00B532B3" w:rsidRPr="00CA2488" w:rsidRDefault="007A4B94" w:rsidP="004C4646">
      <w:pPr>
        <w:pStyle w:val="Heading1"/>
        <w:jc w:val="both"/>
        <w:rPr>
          <w:rFonts w:asciiTheme="minorHAnsi" w:hAnsiTheme="minorHAnsi" w:cs="Arial"/>
          <w:sz w:val="24"/>
          <w:szCs w:val="24"/>
        </w:rPr>
      </w:pPr>
      <w:bookmarkStart w:id="4" w:name="_Toc491165741"/>
      <w:r>
        <w:rPr>
          <w:rFonts w:asciiTheme="minorHAnsi" w:hAnsiTheme="minorHAnsi" w:cs="Arial"/>
          <w:sz w:val="24"/>
          <w:szCs w:val="24"/>
        </w:rPr>
        <w:t>Values of the Faculty:</w:t>
      </w:r>
      <w:bookmarkEnd w:id="4"/>
    </w:p>
    <w:p w14:paraId="08314D99" w14:textId="77777777" w:rsidR="00B532B3" w:rsidRPr="004E5E19" w:rsidRDefault="00B532B3" w:rsidP="004C4646">
      <w:pPr>
        <w:numPr>
          <w:ilvl w:val="0"/>
          <w:numId w:val="26"/>
        </w:numPr>
        <w:jc w:val="both"/>
        <w:rPr>
          <w:rFonts w:asciiTheme="minorHAnsi" w:hAnsiTheme="minorHAnsi" w:cs="Arial"/>
        </w:rPr>
      </w:pPr>
      <w:r w:rsidRPr="004E5E19">
        <w:rPr>
          <w:rFonts w:asciiTheme="minorHAnsi" w:hAnsiTheme="minorHAnsi" w:cs="Arial"/>
          <w:lang w:val="en-CA"/>
        </w:rPr>
        <w:t>Partnerships, collaboration, and teamwork</w:t>
      </w:r>
    </w:p>
    <w:p w14:paraId="667A9E40" w14:textId="77777777" w:rsidR="00B532B3" w:rsidRPr="004E5E19" w:rsidRDefault="00B532B3" w:rsidP="004C4646">
      <w:pPr>
        <w:numPr>
          <w:ilvl w:val="0"/>
          <w:numId w:val="26"/>
        </w:numPr>
        <w:jc w:val="both"/>
        <w:rPr>
          <w:rFonts w:asciiTheme="minorHAnsi" w:hAnsiTheme="minorHAnsi" w:cs="Arial"/>
        </w:rPr>
      </w:pPr>
      <w:r w:rsidRPr="004E5E19">
        <w:rPr>
          <w:rFonts w:asciiTheme="minorHAnsi" w:hAnsiTheme="minorHAnsi" w:cs="Arial"/>
          <w:lang w:val="en-CA"/>
        </w:rPr>
        <w:t>Professionalism and ethical behaviour</w:t>
      </w:r>
    </w:p>
    <w:p w14:paraId="0915FBE2" w14:textId="77777777" w:rsidR="00B532B3" w:rsidRPr="004E5E19" w:rsidRDefault="00B532B3" w:rsidP="004C4646">
      <w:pPr>
        <w:numPr>
          <w:ilvl w:val="0"/>
          <w:numId w:val="26"/>
        </w:numPr>
        <w:jc w:val="both"/>
        <w:rPr>
          <w:rFonts w:asciiTheme="minorHAnsi" w:hAnsiTheme="minorHAnsi" w:cs="Arial"/>
        </w:rPr>
      </w:pPr>
      <w:r w:rsidRPr="004E5E19">
        <w:rPr>
          <w:rFonts w:asciiTheme="minorHAnsi" w:hAnsiTheme="minorHAnsi" w:cs="Arial"/>
          <w:lang w:val="en-CA"/>
        </w:rPr>
        <w:t>Diversity</w:t>
      </w:r>
    </w:p>
    <w:p w14:paraId="2B6CBF88" w14:textId="77777777" w:rsidR="00B532B3" w:rsidRPr="004E5E19" w:rsidRDefault="00B532B3" w:rsidP="004C4646">
      <w:pPr>
        <w:numPr>
          <w:ilvl w:val="0"/>
          <w:numId w:val="26"/>
        </w:numPr>
        <w:jc w:val="both"/>
        <w:rPr>
          <w:rFonts w:asciiTheme="minorHAnsi" w:hAnsiTheme="minorHAnsi" w:cs="Arial"/>
        </w:rPr>
      </w:pPr>
      <w:r w:rsidRPr="004E5E19">
        <w:rPr>
          <w:rFonts w:asciiTheme="minorHAnsi" w:hAnsiTheme="minorHAnsi" w:cs="Arial"/>
          <w:lang w:val="en-CA"/>
        </w:rPr>
        <w:t>Respect and compassion</w:t>
      </w:r>
    </w:p>
    <w:p w14:paraId="05FC8140" w14:textId="77777777" w:rsidR="00B532B3" w:rsidRPr="004E5E19" w:rsidRDefault="00B532B3" w:rsidP="004C4646">
      <w:pPr>
        <w:numPr>
          <w:ilvl w:val="0"/>
          <w:numId w:val="26"/>
        </w:numPr>
        <w:jc w:val="both"/>
        <w:rPr>
          <w:rFonts w:asciiTheme="minorHAnsi" w:hAnsiTheme="minorHAnsi" w:cs="Arial"/>
        </w:rPr>
      </w:pPr>
      <w:r w:rsidRPr="004E5E19">
        <w:rPr>
          <w:rFonts w:asciiTheme="minorHAnsi" w:hAnsiTheme="minorHAnsi" w:cs="Arial"/>
          <w:lang w:val="en-CA"/>
        </w:rPr>
        <w:t>Communication</w:t>
      </w:r>
    </w:p>
    <w:p w14:paraId="5CB33805" w14:textId="77777777" w:rsidR="00B532B3" w:rsidRPr="004E5E19" w:rsidRDefault="00B532B3" w:rsidP="004C4646">
      <w:pPr>
        <w:pStyle w:val="Heading1"/>
        <w:jc w:val="both"/>
        <w:rPr>
          <w:rFonts w:asciiTheme="minorHAnsi" w:hAnsiTheme="minorHAnsi" w:cs="Arial"/>
          <w:sz w:val="24"/>
          <w:szCs w:val="24"/>
        </w:rPr>
      </w:pPr>
    </w:p>
    <w:p w14:paraId="39FD6A75" w14:textId="04333F9C" w:rsidR="004461DF" w:rsidRPr="0049343C" w:rsidRDefault="004461DF" w:rsidP="004C4646">
      <w:pPr>
        <w:pStyle w:val="Heading1"/>
        <w:jc w:val="both"/>
        <w:rPr>
          <w:rFonts w:asciiTheme="minorHAnsi" w:hAnsiTheme="minorHAnsi" w:cs="Arial"/>
        </w:rPr>
      </w:pPr>
      <w:bookmarkStart w:id="5" w:name="_Toc491165742"/>
      <w:r w:rsidRPr="0049343C">
        <w:rPr>
          <w:rFonts w:asciiTheme="minorHAnsi" w:hAnsiTheme="minorHAnsi" w:cs="Arial"/>
        </w:rPr>
        <w:t>ACCREDITATION</w:t>
      </w:r>
      <w:bookmarkEnd w:id="5"/>
    </w:p>
    <w:p w14:paraId="2AA52FC4" w14:textId="49F49430" w:rsidR="001D4F9B" w:rsidRPr="004E5E19" w:rsidRDefault="004461DF" w:rsidP="004C4646">
      <w:pPr>
        <w:jc w:val="both"/>
        <w:rPr>
          <w:rFonts w:asciiTheme="minorHAnsi" w:hAnsiTheme="minorHAnsi" w:cs="Arial"/>
        </w:rPr>
      </w:pPr>
      <w:r w:rsidRPr="004E5E19">
        <w:rPr>
          <w:rFonts w:asciiTheme="minorHAnsi" w:hAnsiTheme="minorHAnsi" w:cs="Arial"/>
        </w:rPr>
        <w:t>The University of Alberta Faculty of Pharmacy and Pharmaceutical Sciences is fully accredited</w:t>
      </w:r>
      <w:r w:rsidR="005F32F0" w:rsidRPr="004E5E19">
        <w:rPr>
          <w:rFonts w:asciiTheme="minorHAnsi" w:hAnsiTheme="minorHAnsi" w:cs="Arial"/>
        </w:rPr>
        <w:t xml:space="preserve"> from 2011-2017</w:t>
      </w:r>
      <w:r w:rsidRPr="004E5E19">
        <w:rPr>
          <w:rFonts w:asciiTheme="minorHAnsi" w:hAnsiTheme="minorHAnsi" w:cs="Arial"/>
        </w:rPr>
        <w:t xml:space="preserve"> by the Canadian Council for Accreditation of Pharmacy Programs (CCAPP).</w:t>
      </w:r>
      <w:r w:rsidR="005B1531">
        <w:rPr>
          <w:rFonts w:asciiTheme="minorHAnsi" w:hAnsiTheme="minorHAnsi" w:cs="Arial"/>
        </w:rPr>
        <w:t xml:space="preserve"> </w:t>
      </w:r>
      <w:r w:rsidRPr="004E5E19">
        <w:rPr>
          <w:rFonts w:asciiTheme="minorHAnsi" w:hAnsiTheme="minorHAnsi" w:cs="Arial"/>
        </w:rPr>
        <w:t>As stated on their web site (</w:t>
      </w:r>
      <w:hyperlink r:id="rId10" w:history="1">
        <w:r w:rsidRPr="004E5E19">
          <w:rPr>
            <w:rStyle w:val="Hyperlink"/>
            <w:rFonts w:asciiTheme="minorHAnsi" w:hAnsiTheme="minorHAnsi" w:cs="Arial"/>
          </w:rPr>
          <w:t>http://www.ccapp-accredit.ca/</w:t>
        </w:r>
      </w:hyperlink>
      <w:r w:rsidRPr="004E5E19">
        <w:rPr>
          <w:rFonts w:asciiTheme="minorHAnsi" w:hAnsiTheme="minorHAnsi" w:cs="Arial"/>
        </w:rPr>
        <w:t>), “The mission of the Canadian Council for Accreditation of Pharmacy Programs (CCAPP) is to evaluate the quality of pharmacy professional degree programs in Canadian universities and to provide continue</w:t>
      </w:r>
      <w:r w:rsidR="008A068B">
        <w:rPr>
          <w:rFonts w:asciiTheme="minorHAnsi" w:hAnsiTheme="minorHAnsi" w:cs="Arial"/>
        </w:rPr>
        <w:t>d improvement of such programs.”</w:t>
      </w:r>
    </w:p>
    <w:p w14:paraId="3C74285C" w14:textId="77777777" w:rsidR="004461DF" w:rsidRPr="004E5E19" w:rsidRDefault="004461DF" w:rsidP="004C4646">
      <w:pPr>
        <w:jc w:val="both"/>
        <w:rPr>
          <w:rFonts w:asciiTheme="minorHAnsi" w:hAnsiTheme="minorHAnsi" w:cs="Arial"/>
        </w:rPr>
      </w:pPr>
    </w:p>
    <w:p w14:paraId="4F3D3201" w14:textId="77777777" w:rsidR="004461DF" w:rsidRPr="0049343C" w:rsidRDefault="004461DF" w:rsidP="004C4646">
      <w:pPr>
        <w:pStyle w:val="Heading1"/>
        <w:jc w:val="both"/>
        <w:rPr>
          <w:rFonts w:asciiTheme="minorHAnsi" w:hAnsiTheme="minorHAnsi" w:cs="Arial"/>
        </w:rPr>
      </w:pPr>
      <w:bookmarkStart w:id="6" w:name="_Toc491165743"/>
      <w:r w:rsidRPr="0049343C">
        <w:rPr>
          <w:rFonts w:asciiTheme="minorHAnsi" w:hAnsiTheme="minorHAnsi" w:cs="Arial"/>
        </w:rPr>
        <w:t>HISTORY</w:t>
      </w:r>
      <w:bookmarkEnd w:id="6"/>
    </w:p>
    <w:p w14:paraId="108A35A4" w14:textId="5C476160" w:rsidR="004461DF" w:rsidRPr="004E5E19" w:rsidRDefault="00576F03" w:rsidP="004C4646">
      <w:pPr>
        <w:tabs>
          <w:tab w:val="left" w:pos="-720"/>
        </w:tabs>
        <w:jc w:val="both"/>
        <w:rPr>
          <w:rFonts w:asciiTheme="minorHAnsi" w:hAnsiTheme="minorHAnsi" w:cs="Arial"/>
          <w:spacing w:val="-2"/>
        </w:rPr>
      </w:pPr>
      <w:r>
        <w:rPr>
          <w:rFonts w:asciiTheme="minorHAnsi" w:hAnsiTheme="minorHAnsi" w:cs="Arial"/>
          <w:spacing w:val="-2"/>
        </w:rPr>
        <w:t xml:space="preserve">Pharmacy in Alberta has progressed immensely over the years. </w:t>
      </w:r>
      <w:r w:rsidR="004461DF" w:rsidRPr="004E5E19">
        <w:rPr>
          <w:rFonts w:asciiTheme="minorHAnsi" w:hAnsiTheme="minorHAnsi" w:cs="Arial"/>
          <w:spacing w:val="-2"/>
        </w:rPr>
        <w:t>The fi</w:t>
      </w:r>
      <w:r w:rsidR="0029341B">
        <w:rPr>
          <w:rFonts w:asciiTheme="minorHAnsi" w:hAnsiTheme="minorHAnsi" w:cs="Arial"/>
          <w:spacing w:val="-2"/>
        </w:rPr>
        <w:t>rst official classes</w:t>
      </w:r>
      <w:r w:rsidR="004461DF" w:rsidRPr="004E5E19">
        <w:rPr>
          <w:rFonts w:asciiTheme="minorHAnsi" w:hAnsiTheme="minorHAnsi" w:cs="Arial"/>
          <w:spacing w:val="-2"/>
        </w:rPr>
        <w:t xml:space="preserve"> started</w:t>
      </w:r>
      <w:r w:rsidR="0029341B">
        <w:rPr>
          <w:rFonts w:asciiTheme="minorHAnsi" w:hAnsiTheme="minorHAnsi" w:cs="Arial"/>
          <w:spacing w:val="-2"/>
        </w:rPr>
        <w:t xml:space="preserve"> in the fall of 1914</w:t>
      </w:r>
      <w:r w:rsidR="00360E64">
        <w:rPr>
          <w:rFonts w:asciiTheme="minorHAnsi" w:hAnsiTheme="minorHAnsi" w:cs="Arial"/>
          <w:spacing w:val="-2"/>
        </w:rPr>
        <w:t xml:space="preserve"> as</w:t>
      </w:r>
      <w:r w:rsidR="0029341B">
        <w:rPr>
          <w:rFonts w:asciiTheme="minorHAnsi" w:hAnsiTheme="minorHAnsi" w:cs="Arial"/>
          <w:spacing w:val="-2"/>
        </w:rPr>
        <w:t xml:space="preserve"> a D</w:t>
      </w:r>
      <w:r w:rsidR="004461DF" w:rsidRPr="004E5E19">
        <w:rPr>
          <w:rFonts w:asciiTheme="minorHAnsi" w:hAnsiTheme="minorHAnsi" w:cs="Arial"/>
          <w:spacing w:val="-2"/>
        </w:rPr>
        <w:t>epartment in the Faculty of Medicine.</w:t>
      </w:r>
      <w:r>
        <w:rPr>
          <w:rFonts w:asciiTheme="minorHAnsi" w:hAnsiTheme="minorHAnsi" w:cs="Arial"/>
          <w:spacing w:val="-2"/>
        </w:rPr>
        <w:t xml:space="preserve"> </w:t>
      </w:r>
      <w:r w:rsidR="004461DF" w:rsidRPr="004E5E19">
        <w:rPr>
          <w:rFonts w:asciiTheme="minorHAnsi" w:hAnsiTheme="minorHAnsi" w:cs="Arial"/>
          <w:spacing w:val="-2"/>
        </w:rPr>
        <w:t xml:space="preserve">Tuition for the </w:t>
      </w:r>
      <w:r w:rsidR="007F43ED" w:rsidRPr="004E5E19">
        <w:rPr>
          <w:rFonts w:asciiTheme="minorHAnsi" w:hAnsiTheme="minorHAnsi" w:cs="Arial"/>
          <w:spacing w:val="-2"/>
        </w:rPr>
        <w:t>entire</w:t>
      </w:r>
      <w:r w:rsidR="004461DF" w:rsidRPr="004E5E19">
        <w:rPr>
          <w:rFonts w:asciiTheme="minorHAnsi" w:hAnsiTheme="minorHAnsi" w:cs="Arial"/>
          <w:spacing w:val="-2"/>
        </w:rPr>
        <w:t xml:space="preserve"> year was $100</w:t>
      </w:r>
      <w:r>
        <w:rPr>
          <w:rFonts w:asciiTheme="minorHAnsi" w:hAnsiTheme="minorHAnsi" w:cs="Arial"/>
          <w:spacing w:val="-2"/>
        </w:rPr>
        <w:t xml:space="preserve"> (of course this would be a lot more than that in today’s dollars)</w:t>
      </w:r>
      <w:r w:rsidR="004461DF" w:rsidRPr="004E5E19">
        <w:rPr>
          <w:rFonts w:asciiTheme="minorHAnsi" w:hAnsiTheme="minorHAnsi" w:cs="Arial"/>
          <w:spacing w:val="-2"/>
        </w:rPr>
        <w:t xml:space="preserve">. </w:t>
      </w:r>
      <w:r w:rsidR="007F43ED" w:rsidRPr="004E5E19">
        <w:rPr>
          <w:rFonts w:asciiTheme="minorHAnsi" w:hAnsiTheme="minorHAnsi" w:cs="Arial"/>
          <w:spacing w:val="-2"/>
        </w:rPr>
        <w:t>Because</w:t>
      </w:r>
      <w:r w:rsidR="004461DF" w:rsidRPr="004E5E19">
        <w:rPr>
          <w:rFonts w:asciiTheme="minorHAnsi" w:hAnsiTheme="minorHAnsi" w:cs="Arial"/>
          <w:spacing w:val="-2"/>
        </w:rPr>
        <w:t xml:space="preserve"> practical experience was considered very important, candidates </w:t>
      </w:r>
      <w:r w:rsidR="007F43ED" w:rsidRPr="004E5E19">
        <w:rPr>
          <w:rFonts w:asciiTheme="minorHAnsi" w:hAnsiTheme="minorHAnsi" w:cs="Arial"/>
          <w:spacing w:val="-2"/>
        </w:rPr>
        <w:t>were required to complete</w:t>
      </w:r>
      <w:r w:rsidR="004461DF" w:rsidRPr="004E5E19">
        <w:rPr>
          <w:rFonts w:asciiTheme="minorHAnsi" w:hAnsiTheme="minorHAnsi" w:cs="Arial"/>
          <w:spacing w:val="-2"/>
        </w:rPr>
        <w:t xml:space="preserve"> three years of apprenticeship (and only needed grade 10) to enter </w:t>
      </w:r>
      <w:r w:rsidR="007F43ED" w:rsidRPr="004E5E19">
        <w:rPr>
          <w:rFonts w:asciiTheme="minorHAnsi" w:hAnsiTheme="minorHAnsi" w:cs="Arial"/>
          <w:spacing w:val="-2"/>
        </w:rPr>
        <w:t xml:space="preserve">the </w:t>
      </w:r>
      <w:r w:rsidR="004461DF" w:rsidRPr="004E5E19">
        <w:rPr>
          <w:rFonts w:asciiTheme="minorHAnsi" w:hAnsiTheme="minorHAnsi" w:cs="Arial"/>
          <w:spacing w:val="-2"/>
        </w:rPr>
        <w:t>university.</w:t>
      </w:r>
      <w:r>
        <w:rPr>
          <w:rFonts w:asciiTheme="minorHAnsi" w:hAnsiTheme="minorHAnsi" w:cs="Arial"/>
          <w:spacing w:val="-2"/>
        </w:rPr>
        <w:t xml:space="preserve"> </w:t>
      </w:r>
      <w:r w:rsidR="004461DF" w:rsidRPr="004E5E19">
        <w:rPr>
          <w:rFonts w:asciiTheme="minorHAnsi" w:hAnsiTheme="minorHAnsi" w:cs="Arial"/>
          <w:spacing w:val="-2"/>
        </w:rPr>
        <w:t>Two programs were offered at that time, a one-year Licensing Diploma and a two-year</w:t>
      </w:r>
      <w:r w:rsidR="008A068B">
        <w:rPr>
          <w:rFonts w:asciiTheme="minorHAnsi" w:hAnsiTheme="minorHAnsi" w:cs="Arial"/>
          <w:spacing w:val="-2"/>
        </w:rPr>
        <w:t xml:space="preserve"> Bachelor of Pharmacy (Phm. B.) degree</w:t>
      </w:r>
      <w:r w:rsidR="004461DF" w:rsidRPr="004E5E19">
        <w:rPr>
          <w:rFonts w:asciiTheme="minorHAnsi" w:hAnsiTheme="minorHAnsi" w:cs="Arial"/>
          <w:spacing w:val="-2"/>
        </w:rPr>
        <w:t>.</w:t>
      </w:r>
    </w:p>
    <w:p w14:paraId="21389E3C" w14:textId="77777777" w:rsidR="004461DF" w:rsidRPr="004E5E19" w:rsidRDefault="004461DF" w:rsidP="004C4646">
      <w:pPr>
        <w:tabs>
          <w:tab w:val="left" w:pos="-720"/>
        </w:tabs>
        <w:jc w:val="both"/>
        <w:rPr>
          <w:rFonts w:asciiTheme="minorHAnsi" w:hAnsiTheme="minorHAnsi" w:cs="Arial"/>
          <w:spacing w:val="-2"/>
        </w:rPr>
      </w:pPr>
    </w:p>
    <w:p w14:paraId="141B2C7B" w14:textId="6DC75742" w:rsidR="004461DF" w:rsidRPr="004E5E19" w:rsidRDefault="009D2170" w:rsidP="004C4646">
      <w:pPr>
        <w:tabs>
          <w:tab w:val="left" w:pos="-720"/>
        </w:tabs>
        <w:jc w:val="both"/>
        <w:rPr>
          <w:rFonts w:asciiTheme="minorHAnsi" w:hAnsiTheme="minorHAnsi" w:cs="Arial"/>
          <w:spacing w:val="-2"/>
        </w:rPr>
      </w:pPr>
      <w:r>
        <w:rPr>
          <w:rFonts w:asciiTheme="minorHAnsi" w:hAnsiTheme="minorHAnsi" w:cs="Arial"/>
          <w:spacing w:val="-2"/>
        </w:rPr>
        <w:t>In 1917, the Pharmacy d</w:t>
      </w:r>
      <w:r w:rsidR="004461DF" w:rsidRPr="004E5E19">
        <w:rPr>
          <w:rFonts w:asciiTheme="minorHAnsi" w:hAnsiTheme="minorHAnsi" w:cs="Arial"/>
          <w:spacing w:val="-2"/>
        </w:rPr>
        <w:t>epartment was "elevated" to a School under the Faculty of Arts and Science.</w:t>
      </w:r>
      <w:r w:rsidR="00576F03">
        <w:rPr>
          <w:rFonts w:asciiTheme="minorHAnsi" w:hAnsiTheme="minorHAnsi" w:cs="Arial"/>
          <w:spacing w:val="-2"/>
        </w:rPr>
        <w:t xml:space="preserve"> </w:t>
      </w:r>
      <w:r w:rsidR="004461DF" w:rsidRPr="004E5E19">
        <w:rPr>
          <w:rFonts w:asciiTheme="minorHAnsi" w:hAnsiTheme="minorHAnsi" w:cs="Arial"/>
          <w:spacing w:val="-2"/>
        </w:rPr>
        <w:t>The Alberta Pharmacist</w:t>
      </w:r>
      <w:r w:rsidR="00F10123">
        <w:rPr>
          <w:rFonts w:asciiTheme="minorHAnsi" w:hAnsiTheme="minorHAnsi" w:cs="Arial"/>
          <w:spacing w:val="-2"/>
        </w:rPr>
        <w:t xml:space="preserve">s Association (APhA) </w:t>
      </w:r>
      <w:r w:rsidR="0029341B">
        <w:rPr>
          <w:rFonts w:asciiTheme="minorHAnsi" w:hAnsiTheme="minorHAnsi" w:cs="Arial"/>
          <w:spacing w:val="-2"/>
        </w:rPr>
        <w:t>(</w:t>
      </w:r>
      <w:r w:rsidR="004461DF" w:rsidRPr="004E5E19">
        <w:rPr>
          <w:rFonts w:asciiTheme="minorHAnsi" w:hAnsiTheme="minorHAnsi" w:cs="Arial"/>
          <w:spacing w:val="-2"/>
        </w:rPr>
        <w:t>now called Alberta College of Pharmacists (ACP)</w:t>
      </w:r>
      <w:r w:rsidR="0029341B">
        <w:rPr>
          <w:rFonts w:asciiTheme="minorHAnsi" w:hAnsiTheme="minorHAnsi" w:cs="Arial"/>
          <w:spacing w:val="-2"/>
        </w:rPr>
        <w:t>)</w:t>
      </w:r>
      <w:r w:rsidR="004461DF" w:rsidRPr="004E5E19">
        <w:rPr>
          <w:rFonts w:asciiTheme="minorHAnsi" w:hAnsiTheme="minorHAnsi" w:cs="Arial"/>
          <w:spacing w:val="-2"/>
        </w:rPr>
        <w:t xml:space="preserve"> </w:t>
      </w:r>
      <w:r w:rsidR="008A068B">
        <w:rPr>
          <w:rFonts w:asciiTheme="minorHAnsi" w:hAnsiTheme="minorHAnsi" w:cs="Arial"/>
          <w:spacing w:val="-2"/>
        </w:rPr>
        <w:t xml:space="preserve">– </w:t>
      </w:r>
      <w:r w:rsidR="004461DF" w:rsidRPr="004E5E19">
        <w:rPr>
          <w:rFonts w:asciiTheme="minorHAnsi" w:hAnsiTheme="minorHAnsi" w:cs="Arial"/>
          <w:spacing w:val="-2"/>
        </w:rPr>
        <w:t>su</w:t>
      </w:r>
      <w:r w:rsidR="002E1BA4" w:rsidRPr="004E5E19">
        <w:rPr>
          <w:rFonts w:asciiTheme="minorHAnsi" w:hAnsiTheme="minorHAnsi" w:cs="Arial"/>
          <w:spacing w:val="-2"/>
        </w:rPr>
        <w:t>pported the change and spent "$</w:t>
      </w:r>
      <w:r w:rsidR="004461DF" w:rsidRPr="004E5E19">
        <w:rPr>
          <w:rFonts w:asciiTheme="minorHAnsi" w:hAnsiTheme="minorHAnsi" w:cs="Arial"/>
          <w:spacing w:val="-2"/>
        </w:rPr>
        <w:t>2000" to equip a pharmacy student lab described as "the best pharmaceutical laboratory in Canada!"</w:t>
      </w:r>
      <w:r w:rsidR="00576F03">
        <w:rPr>
          <w:rFonts w:asciiTheme="minorHAnsi" w:hAnsiTheme="minorHAnsi" w:cs="Arial"/>
          <w:spacing w:val="-2"/>
        </w:rPr>
        <w:t xml:space="preserve"> </w:t>
      </w:r>
      <w:r>
        <w:rPr>
          <w:rFonts w:asciiTheme="minorHAnsi" w:hAnsiTheme="minorHAnsi" w:cs="Arial"/>
          <w:spacing w:val="-2"/>
        </w:rPr>
        <w:t>The d</w:t>
      </w:r>
      <w:r w:rsidR="004461DF" w:rsidRPr="004E5E19">
        <w:rPr>
          <w:rFonts w:asciiTheme="minorHAnsi" w:hAnsiTheme="minorHAnsi" w:cs="Arial"/>
          <w:spacing w:val="-2"/>
        </w:rPr>
        <w:t>ean at that time was Professor Halley Hamilton Gaetz.</w:t>
      </w:r>
    </w:p>
    <w:p w14:paraId="71862580" w14:textId="77777777" w:rsidR="004461DF" w:rsidRPr="004E5E19" w:rsidRDefault="004461DF" w:rsidP="004C4646">
      <w:pPr>
        <w:tabs>
          <w:tab w:val="left" w:pos="-720"/>
        </w:tabs>
        <w:jc w:val="both"/>
        <w:rPr>
          <w:rFonts w:asciiTheme="minorHAnsi" w:hAnsiTheme="minorHAnsi" w:cs="Arial"/>
          <w:spacing w:val="-2"/>
        </w:rPr>
      </w:pPr>
    </w:p>
    <w:p w14:paraId="42598FE5" w14:textId="1970441A" w:rsidR="004461DF" w:rsidRPr="004E5E19" w:rsidRDefault="004461DF" w:rsidP="004C4646">
      <w:pPr>
        <w:tabs>
          <w:tab w:val="left" w:pos="-720"/>
        </w:tabs>
        <w:jc w:val="both"/>
        <w:rPr>
          <w:rFonts w:asciiTheme="minorHAnsi" w:hAnsiTheme="minorHAnsi" w:cs="Arial"/>
          <w:spacing w:val="-2"/>
        </w:rPr>
      </w:pPr>
      <w:r w:rsidRPr="004E5E19">
        <w:rPr>
          <w:rFonts w:asciiTheme="minorHAnsi" w:hAnsiTheme="minorHAnsi" w:cs="Arial"/>
          <w:spacing w:val="-2"/>
        </w:rPr>
        <w:t>By 1918, the minimum requirement for licensure was increased to a two-year diploma course, still with the three years of apprenticeship.</w:t>
      </w:r>
      <w:r w:rsidR="00576F03">
        <w:rPr>
          <w:rFonts w:asciiTheme="minorHAnsi" w:hAnsiTheme="minorHAnsi" w:cs="Arial"/>
          <w:spacing w:val="-2"/>
        </w:rPr>
        <w:t xml:space="preserve"> </w:t>
      </w:r>
      <w:r w:rsidRPr="004E5E19">
        <w:rPr>
          <w:rFonts w:asciiTheme="minorHAnsi" w:hAnsiTheme="minorHAnsi" w:cs="Arial"/>
          <w:spacing w:val="-2"/>
        </w:rPr>
        <w:t>However, if students preferred to take a four-year degree course, which included only one year of apprenticeship, they would have the title of B</w:t>
      </w:r>
      <w:r w:rsidR="009D2170">
        <w:rPr>
          <w:rFonts w:asciiTheme="minorHAnsi" w:hAnsiTheme="minorHAnsi" w:cs="Arial"/>
          <w:spacing w:val="-2"/>
        </w:rPr>
        <w:t>.</w:t>
      </w:r>
      <w:r w:rsidRPr="004E5E19">
        <w:rPr>
          <w:rFonts w:asciiTheme="minorHAnsi" w:hAnsiTheme="minorHAnsi" w:cs="Arial"/>
          <w:spacing w:val="-2"/>
        </w:rPr>
        <w:t>Sc</w:t>
      </w:r>
      <w:r w:rsidR="009D2170">
        <w:rPr>
          <w:rFonts w:asciiTheme="minorHAnsi" w:hAnsiTheme="minorHAnsi" w:cs="Arial"/>
          <w:spacing w:val="-2"/>
        </w:rPr>
        <w:t>.</w:t>
      </w:r>
      <w:r w:rsidRPr="004E5E19">
        <w:rPr>
          <w:rFonts w:asciiTheme="minorHAnsi" w:hAnsiTheme="minorHAnsi" w:cs="Arial"/>
          <w:spacing w:val="-2"/>
        </w:rPr>
        <w:t xml:space="preserve"> Pharm.</w:t>
      </w:r>
      <w:r w:rsidR="00576F03">
        <w:rPr>
          <w:rFonts w:asciiTheme="minorHAnsi" w:hAnsiTheme="minorHAnsi" w:cs="Arial"/>
          <w:spacing w:val="-2"/>
        </w:rPr>
        <w:t xml:space="preserve"> </w:t>
      </w:r>
      <w:r w:rsidRPr="004E5E19">
        <w:rPr>
          <w:rFonts w:asciiTheme="minorHAnsi" w:hAnsiTheme="minorHAnsi" w:cs="Arial"/>
          <w:spacing w:val="-2"/>
        </w:rPr>
        <w:t>The first class (of three students) received their degree in 1921. They were also the first in the British Empire to graduate from a four-year program in Pharmacy (others were only three).</w:t>
      </w:r>
      <w:r w:rsidR="00576F03">
        <w:rPr>
          <w:rFonts w:asciiTheme="minorHAnsi" w:hAnsiTheme="minorHAnsi" w:cs="Arial"/>
          <w:spacing w:val="-2"/>
        </w:rPr>
        <w:t xml:space="preserve"> </w:t>
      </w:r>
      <w:r w:rsidRPr="004E5E19">
        <w:rPr>
          <w:rFonts w:asciiTheme="minorHAnsi" w:hAnsiTheme="minorHAnsi" w:cs="Arial"/>
          <w:spacing w:val="-2"/>
        </w:rPr>
        <w:t>A photograph of the class is on the wall of the</w:t>
      </w:r>
      <w:r w:rsidR="00CA6BE0">
        <w:rPr>
          <w:rFonts w:asciiTheme="minorHAnsi" w:hAnsiTheme="minorHAnsi" w:cs="Arial"/>
          <w:spacing w:val="-2"/>
        </w:rPr>
        <w:t xml:space="preserve"> north hallway on the 2nd floor of Medical Sciences Building.</w:t>
      </w:r>
    </w:p>
    <w:p w14:paraId="00F2095B" w14:textId="77777777" w:rsidR="004461DF" w:rsidRPr="004E5E19" w:rsidRDefault="004461DF" w:rsidP="004C4646">
      <w:pPr>
        <w:tabs>
          <w:tab w:val="left" w:pos="-720"/>
        </w:tabs>
        <w:jc w:val="both"/>
        <w:rPr>
          <w:rFonts w:asciiTheme="minorHAnsi" w:hAnsiTheme="minorHAnsi" w:cs="Arial"/>
          <w:spacing w:val="-2"/>
        </w:rPr>
      </w:pPr>
    </w:p>
    <w:p w14:paraId="605D8E45" w14:textId="00BB4354" w:rsidR="004461DF" w:rsidRPr="004E5E19" w:rsidRDefault="004461DF" w:rsidP="004C4646">
      <w:pPr>
        <w:tabs>
          <w:tab w:val="left" w:pos="-720"/>
        </w:tabs>
        <w:jc w:val="both"/>
        <w:rPr>
          <w:rFonts w:asciiTheme="minorHAnsi" w:hAnsiTheme="minorHAnsi" w:cs="Arial"/>
          <w:spacing w:val="-2"/>
        </w:rPr>
      </w:pPr>
      <w:r w:rsidRPr="004E5E19">
        <w:rPr>
          <w:rFonts w:asciiTheme="minorHAnsi" w:hAnsiTheme="minorHAnsi" w:cs="Arial"/>
          <w:spacing w:val="-2"/>
        </w:rPr>
        <w:t>Although both programs were offered for several decades, the two-year diploma was the minimum required to practice pharmacy in the province until 1945. It was phased out by 1948.</w:t>
      </w:r>
      <w:r w:rsidR="00576F03">
        <w:rPr>
          <w:rFonts w:asciiTheme="minorHAnsi" w:hAnsiTheme="minorHAnsi" w:cs="Arial"/>
          <w:spacing w:val="-2"/>
        </w:rPr>
        <w:t xml:space="preserve"> </w:t>
      </w:r>
      <w:r w:rsidRPr="004E5E19">
        <w:rPr>
          <w:rFonts w:asciiTheme="minorHAnsi" w:hAnsiTheme="minorHAnsi" w:cs="Arial"/>
          <w:spacing w:val="-2"/>
        </w:rPr>
        <w:t xml:space="preserve">By 1941, the degree course also required three years of registered apprenticeship rather than just one year </w:t>
      </w:r>
      <w:r w:rsidRPr="00F10123">
        <w:rPr>
          <w:rFonts w:asciiTheme="minorHAnsi" w:hAnsiTheme="minorHAnsi" w:cs="Arial"/>
          <w:i/>
          <w:spacing w:val="-2"/>
        </w:rPr>
        <w:t>before</w:t>
      </w:r>
      <w:r w:rsidRPr="004E5E19">
        <w:rPr>
          <w:rFonts w:asciiTheme="minorHAnsi" w:hAnsiTheme="minorHAnsi" w:cs="Arial"/>
          <w:spacing w:val="-2"/>
        </w:rPr>
        <w:t xml:space="preserve"> entering </w:t>
      </w:r>
      <w:r w:rsidR="00360E64">
        <w:rPr>
          <w:rFonts w:asciiTheme="minorHAnsi" w:hAnsiTheme="minorHAnsi" w:cs="Arial"/>
          <w:spacing w:val="-2"/>
        </w:rPr>
        <w:t>the s</w:t>
      </w:r>
      <w:r w:rsidRPr="004E5E19">
        <w:rPr>
          <w:rFonts w:asciiTheme="minorHAnsi" w:hAnsiTheme="minorHAnsi" w:cs="Arial"/>
          <w:spacing w:val="-2"/>
        </w:rPr>
        <w:t>chool.</w:t>
      </w:r>
      <w:r w:rsidR="00576F03">
        <w:rPr>
          <w:rFonts w:asciiTheme="minorHAnsi" w:hAnsiTheme="minorHAnsi" w:cs="Arial"/>
          <w:spacing w:val="-2"/>
        </w:rPr>
        <w:t xml:space="preserve"> </w:t>
      </w:r>
      <w:r w:rsidRPr="004E5E19">
        <w:rPr>
          <w:rFonts w:asciiTheme="minorHAnsi" w:hAnsiTheme="minorHAnsi" w:cs="Arial"/>
          <w:spacing w:val="-2"/>
        </w:rPr>
        <w:t>However, in 1945 changes were made to the apprenticeship (now called internship) so that it could be served before, between, or after completion of courses and was down to 24 months.</w:t>
      </w:r>
      <w:r w:rsidR="00576F03">
        <w:rPr>
          <w:rFonts w:asciiTheme="minorHAnsi" w:hAnsiTheme="minorHAnsi" w:cs="Arial"/>
          <w:spacing w:val="-2"/>
        </w:rPr>
        <w:t xml:space="preserve"> </w:t>
      </w:r>
      <w:r w:rsidR="00F10123">
        <w:rPr>
          <w:rFonts w:asciiTheme="minorHAnsi" w:hAnsiTheme="minorHAnsi" w:cs="Arial"/>
          <w:spacing w:val="-2"/>
        </w:rPr>
        <w:t>Within 10</w:t>
      </w:r>
      <w:r w:rsidRPr="004E5E19">
        <w:rPr>
          <w:rFonts w:asciiTheme="minorHAnsi" w:hAnsiTheme="minorHAnsi" w:cs="Arial"/>
          <w:spacing w:val="-2"/>
        </w:rPr>
        <w:t xml:space="preserve"> years it would be further reduced to 12 months. Although pharmacy graduates had "credentials" (i</w:t>
      </w:r>
      <w:r w:rsidR="005F32F0" w:rsidRPr="004E5E19">
        <w:rPr>
          <w:rFonts w:asciiTheme="minorHAnsi" w:hAnsiTheme="minorHAnsi" w:cs="Arial"/>
          <w:spacing w:val="-2"/>
        </w:rPr>
        <w:t>.</w:t>
      </w:r>
      <w:r w:rsidRPr="004E5E19">
        <w:rPr>
          <w:rFonts w:asciiTheme="minorHAnsi" w:hAnsiTheme="minorHAnsi" w:cs="Arial"/>
          <w:spacing w:val="-2"/>
        </w:rPr>
        <w:t>e</w:t>
      </w:r>
      <w:r w:rsidR="00F10123">
        <w:rPr>
          <w:rFonts w:asciiTheme="minorHAnsi" w:hAnsiTheme="minorHAnsi" w:cs="Arial"/>
          <w:spacing w:val="-2"/>
        </w:rPr>
        <w:t>. a degree) from the u</w:t>
      </w:r>
      <w:r w:rsidRPr="004E5E19">
        <w:rPr>
          <w:rFonts w:asciiTheme="minorHAnsi" w:hAnsiTheme="minorHAnsi" w:cs="Arial"/>
          <w:spacing w:val="-2"/>
        </w:rPr>
        <w:t>niversity, the professional licensin</w:t>
      </w:r>
      <w:r w:rsidR="00715248">
        <w:rPr>
          <w:rFonts w:asciiTheme="minorHAnsi" w:hAnsiTheme="minorHAnsi" w:cs="Arial"/>
          <w:spacing w:val="-2"/>
        </w:rPr>
        <w:t>g body (APhA</w:t>
      </w:r>
      <w:r w:rsidR="00360E64">
        <w:rPr>
          <w:rFonts w:asciiTheme="minorHAnsi" w:hAnsiTheme="minorHAnsi" w:cs="Arial"/>
          <w:spacing w:val="-2"/>
        </w:rPr>
        <w:t>, now the ACP</w:t>
      </w:r>
      <w:r w:rsidRPr="004E5E19">
        <w:rPr>
          <w:rFonts w:asciiTheme="minorHAnsi" w:hAnsiTheme="minorHAnsi" w:cs="Arial"/>
          <w:spacing w:val="-2"/>
        </w:rPr>
        <w:t>) would not register pharmacists unless the practical internship was completed.</w:t>
      </w:r>
      <w:r w:rsidR="00576F03">
        <w:rPr>
          <w:rFonts w:asciiTheme="minorHAnsi" w:hAnsiTheme="minorHAnsi" w:cs="Arial"/>
          <w:spacing w:val="-2"/>
        </w:rPr>
        <w:t xml:space="preserve"> </w:t>
      </w:r>
      <w:r w:rsidRPr="004E5E19">
        <w:rPr>
          <w:rFonts w:asciiTheme="minorHAnsi" w:hAnsiTheme="minorHAnsi" w:cs="Arial"/>
          <w:spacing w:val="-2"/>
        </w:rPr>
        <w:t>This is still a requirement in Alberta</w:t>
      </w:r>
      <w:r w:rsidR="005F32F0" w:rsidRPr="004E5E19">
        <w:rPr>
          <w:rFonts w:asciiTheme="minorHAnsi" w:hAnsiTheme="minorHAnsi" w:cs="Arial"/>
          <w:spacing w:val="-2"/>
        </w:rPr>
        <w:t xml:space="preserve"> although </w:t>
      </w:r>
      <w:r w:rsidR="00715248">
        <w:rPr>
          <w:rFonts w:asciiTheme="minorHAnsi" w:hAnsiTheme="minorHAnsi" w:cs="Arial"/>
          <w:spacing w:val="-2"/>
        </w:rPr>
        <w:t xml:space="preserve">it </w:t>
      </w:r>
      <w:r w:rsidR="005F32F0" w:rsidRPr="004E5E19">
        <w:rPr>
          <w:rFonts w:asciiTheme="minorHAnsi" w:hAnsiTheme="minorHAnsi" w:cs="Arial"/>
          <w:spacing w:val="-2"/>
        </w:rPr>
        <w:t>now amounts to only 100 hours with 900 being completed within the curriculum</w:t>
      </w:r>
      <w:r w:rsidRPr="004E5E19">
        <w:rPr>
          <w:rFonts w:asciiTheme="minorHAnsi" w:hAnsiTheme="minorHAnsi" w:cs="Arial"/>
          <w:spacing w:val="-2"/>
        </w:rPr>
        <w:t xml:space="preserve">. </w:t>
      </w:r>
    </w:p>
    <w:p w14:paraId="0027DF56" w14:textId="77777777" w:rsidR="004461DF" w:rsidRPr="004E5E19" w:rsidRDefault="004461DF" w:rsidP="004C4646">
      <w:pPr>
        <w:tabs>
          <w:tab w:val="left" w:pos="-720"/>
        </w:tabs>
        <w:jc w:val="both"/>
        <w:rPr>
          <w:rFonts w:asciiTheme="minorHAnsi" w:hAnsiTheme="minorHAnsi" w:cs="Arial"/>
          <w:spacing w:val="-2"/>
        </w:rPr>
      </w:pPr>
    </w:p>
    <w:p w14:paraId="14AFA543" w14:textId="44A494C3" w:rsidR="005F32F0" w:rsidRPr="004E5E19" w:rsidRDefault="005F32F0" w:rsidP="004C4646">
      <w:pPr>
        <w:tabs>
          <w:tab w:val="left" w:pos="-720"/>
        </w:tabs>
        <w:jc w:val="both"/>
        <w:rPr>
          <w:rFonts w:asciiTheme="minorHAnsi" w:hAnsiTheme="minorHAnsi" w:cs="Arial"/>
          <w:spacing w:val="-2"/>
        </w:rPr>
      </w:pPr>
      <w:r w:rsidRPr="004E5E19">
        <w:rPr>
          <w:rFonts w:asciiTheme="minorHAnsi" w:hAnsiTheme="minorHAnsi" w:cs="Arial"/>
          <w:spacing w:val="-2"/>
        </w:rPr>
        <w:t>T</w:t>
      </w:r>
      <w:r w:rsidR="004461DF" w:rsidRPr="004E5E19">
        <w:rPr>
          <w:rFonts w:asciiTheme="minorHAnsi" w:hAnsiTheme="minorHAnsi" w:cs="Arial"/>
          <w:spacing w:val="-2"/>
        </w:rPr>
        <w:t xml:space="preserve">he </w:t>
      </w:r>
      <w:r w:rsidR="00506CFA" w:rsidRPr="004E5E19">
        <w:rPr>
          <w:rFonts w:asciiTheme="minorHAnsi" w:hAnsiTheme="minorHAnsi" w:cs="Arial"/>
          <w:spacing w:val="-2"/>
        </w:rPr>
        <w:t xml:space="preserve">pharmacy </w:t>
      </w:r>
      <w:r w:rsidR="004461DF" w:rsidRPr="004E5E19">
        <w:rPr>
          <w:rFonts w:asciiTheme="minorHAnsi" w:hAnsiTheme="minorHAnsi" w:cs="Arial"/>
          <w:spacing w:val="-2"/>
        </w:rPr>
        <w:t>programs were transferred to the Faculty of Medicine</w:t>
      </w:r>
      <w:r w:rsidRPr="004E5E19">
        <w:rPr>
          <w:rFonts w:asciiTheme="minorHAnsi" w:hAnsiTheme="minorHAnsi" w:cs="Arial"/>
          <w:spacing w:val="-2"/>
        </w:rPr>
        <w:t xml:space="preserve"> in 1938-39</w:t>
      </w:r>
      <w:r w:rsidR="004461DF" w:rsidRPr="004E5E19">
        <w:rPr>
          <w:rFonts w:asciiTheme="minorHAnsi" w:hAnsiTheme="minorHAnsi" w:cs="Arial"/>
          <w:spacing w:val="-2"/>
        </w:rPr>
        <w:t xml:space="preserve"> and the instructional fees were increased to $125 per session for the first year, and $150 for the second and third.</w:t>
      </w:r>
      <w:r w:rsidR="00576F03">
        <w:rPr>
          <w:rFonts w:asciiTheme="minorHAnsi" w:hAnsiTheme="minorHAnsi" w:cs="Arial"/>
          <w:spacing w:val="-2"/>
        </w:rPr>
        <w:t xml:space="preserve"> </w:t>
      </w:r>
      <w:r w:rsidR="004461DF" w:rsidRPr="004E5E19">
        <w:rPr>
          <w:rFonts w:asciiTheme="minorHAnsi" w:hAnsiTheme="minorHAnsi" w:cs="Arial"/>
          <w:spacing w:val="-2"/>
        </w:rPr>
        <w:t>With the influx of veterans after World War II, the University campus was becoming crowded.</w:t>
      </w:r>
      <w:r w:rsidR="00576F03">
        <w:rPr>
          <w:rFonts w:asciiTheme="minorHAnsi" w:hAnsiTheme="minorHAnsi" w:cs="Arial"/>
          <w:spacing w:val="-2"/>
        </w:rPr>
        <w:t xml:space="preserve"> </w:t>
      </w:r>
      <w:r w:rsidR="004461DF" w:rsidRPr="004E5E19">
        <w:rPr>
          <w:rFonts w:asciiTheme="minorHAnsi" w:hAnsiTheme="minorHAnsi" w:cs="Arial"/>
          <w:spacing w:val="-2"/>
        </w:rPr>
        <w:t>Space in the Arts building was inadequa</w:t>
      </w:r>
      <w:r w:rsidR="00506CFA" w:rsidRPr="004E5E19">
        <w:rPr>
          <w:rFonts w:asciiTheme="minorHAnsi" w:hAnsiTheme="minorHAnsi" w:cs="Arial"/>
          <w:spacing w:val="-2"/>
        </w:rPr>
        <w:t>te, so ten years later, after $</w:t>
      </w:r>
      <w:r w:rsidR="004461DF" w:rsidRPr="004E5E19">
        <w:rPr>
          <w:rFonts w:asciiTheme="minorHAnsi" w:hAnsiTheme="minorHAnsi" w:cs="Arial"/>
          <w:spacing w:val="-2"/>
        </w:rPr>
        <w:t>100,000 in renovations, the School of Pharmacy took over the third floor of the Medical Building as</w:t>
      </w:r>
      <w:r w:rsidR="0029341B">
        <w:rPr>
          <w:rFonts w:asciiTheme="minorHAnsi" w:hAnsiTheme="minorHAnsi" w:cs="Arial"/>
          <w:spacing w:val="-2"/>
        </w:rPr>
        <w:t xml:space="preserve"> its own formally assigned area</w:t>
      </w:r>
      <w:r w:rsidR="004461DF" w:rsidRPr="004E5E19">
        <w:rPr>
          <w:rFonts w:asciiTheme="minorHAnsi" w:hAnsiTheme="minorHAnsi" w:cs="Arial"/>
          <w:spacing w:val="-2"/>
        </w:rPr>
        <w:t>.</w:t>
      </w:r>
      <w:r w:rsidR="00576F03">
        <w:rPr>
          <w:rFonts w:asciiTheme="minorHAnsi" w:hAnsiTheme="minorHAnsi" w:cs="Arial"/>
          <w:spacing w:val="-2"/>
        </w:rPr>
        <w:t xml:space="preserve"> </w:t>
      </w:r>
      <w:r w:rsidR="004461DF" w:rsidRPr="004E5E19">
        <w:rPr>
          <w:rFonts w:asciiTheme="minorHAnsi" w:hAnsiTheme="minorHAnsi" w:cs="Arial"/>
          <w:spacing w:val="-2"/>
        </w:rPr>
        <w:t>The buil</w:t>
      </w:r>
      <w:r w:rsidR="00715248">
        <w:rPr>
          <w:rFonts w:asciiTheme="minorHAnsi" w:hAnsiTheme="minorHAnsi" w:cs="Arial"/>
          <w:spacing w:val="-2"/>
        </w:rPr>
        <w:t>ding was renamed the Dentistry/Pharmacy C</w:t>
      </w:r>
      <w:r w:rsidR="004461DF" w:rsidRPr="004E5E19">
        <w:rPr>
          <w:rFonts w:asciiTheme="minorHAnsi" w:hAnsiTheme="minorHAnsi" w:cs="Arial"/>
          <w:spacing w:val="-2"/>
        </w:rPr>
        <w:t>entre in 1972, when</w:t>
      </w:r>
      <w:r w:rsidR="0029341B">
        <w:rPr>
          <w:rFonts w:asciiTheme="minorHAnsi" w:hAnsiTheme="minorHAnsi" w:cs="Arial"/>
          <w:spacing w:val="-2"/>
        </w:rPr>
        <w:t xml:space="preserve"> Medicine moved to new quarters</w:t>
      </w:r>
      <w:r w:rsidR="00576F03">
        <w:rPr>
          <w:rFonts w:asciiTheme="minorHAnsi" w:hAnsiTheme="minorHAnsi" w:cs="Arial"/>
          <w:spacing w:val="-2"/>
        </w:rPr>
        <w:t xml:space="preserve"> </w:t>
      </w:r>
      <w:r w:rsidR="0029341B">
        <w:rPr>
          <w:rFonts w:asciiTheme="minorHAnsi" w:hAnsiTheme="minorHAnsi" w:cs="Arial"/>
          <w:spacing w:val="-2"/>
        </w:rPr>
        <w:t>(Pharmacy administrative offices would eventually move to Medical Sciences Building, Katz Group Centre, and Edmonton Clinic Health Academy when the latter opened in 2011).</w:t>
      </w:r>
    </w:p>
    <w:p w14:paraId="3163A59A" w14:textId="77777777" w:rsidR="005F32F0" w:rsidRPr="004E5E19" w:rsidRDefault="005F32F0" w:rsidP="004C4646">
      <w:pPr>
        <w:tabs>
          <w:tab w:val="left" w:pos="-720"/>
        </w:tabs>
        <w:jc w:val="both"/>
        <w:rPr>
          <w:rFonts w:asciiTheme="minorHAnsi" w:hAnsiTheme="minorHAnsi" w:cs="Arial"/>
          <w:spacing w:val="-2"/>
        </w:rPr>
      </w:pPr>
    </w:p>
    <w:p w14:paraId="56D4D7DF" w14:textId="5EEB6C9A" w:rsidR="004461DF" w:rsidRPr="004E5E19" w:rsidRDefault="004461DF" w:rsidP="004C4646">
      <w:pPr>
        <w:tabs>
          <w:tab w:val="left" w:pos="-720"/>
        </w:tabs>
        <w:jc w:val="both"/>
        <w:rPr>
          <w:rFonts w:asciiTheme="minorHAnsi" w:hAnsiTheme="minorHAnsi" w:cs="Arial"/>
          <w:spacing w:val="-2"/>
        </w:rPr>
      </w:pPr>
      <w:r w:rsidRPr="004E5E19">
        <w:rPr>
          <w:rFonts w:asciiTheme="minorHAnsi" w:hAnsiTheme="minorHAnsi" w:cs="Arial"/>
          <w:spacing w:val="-2"/>
        </w:rPr>
        <w:t>The year 1955 was another importa</w:t>
      </w:r>
      <w:r w:rsidR="0029341B">
        <w:rPr>
          <w:rFonts w:asciiTheme="minorHAnsi" w:hAnsiTheme="minorHAnsi" w:cs="Arial"/>
          <w:spacing w:val="-2"/>
        </w:rPr>
        <w:t>nt milestone in the history of Pharmacy at the u</w:t>
      </w:r>
      <w:r w:rsidRPr="004E5E19">
        <w:rPr>
          <w:rFonts w:asciiTheme="minorHAnsi" w:hAnsiTheme="minorHAnsi" w:cs="Arial"/>
          <w:spacing w:val="-2"/>
        </w:rPr>
        <w:t>ni</w:t>
      </w:r>
      <w:r w:rsidR="0029341B">
        <w:rPr>
          <w:rFonts w:asciiTheme="minorHAnsi" w:hAnsiTheme="minorHAnsi" w:cs="Arial"/>
          <w:spacing w:val="-2"/>
        </w:rPr>
        <w:t>versity. This was the year the s</w:t>
      </w:r>
      <w:r w:rsidRPr="004E5E19">
        <w:rPr>
          <w:rFonts w:asciiTheme="minorHAnsi" w:hAnsiTheme="minorHAnsi" w:cs="Arial"/>
          <w:spacing w:val="-2"/>
        </w:rPr>
        <w:t>chool wa</w:t>
      </w:r>
      <w:r w:rsidR="0029341B">
        <w:rPr>
          <w:rFonts w:asciiTheme="minorHAnsi" w:hAnsiTheme="minorHAnsi" w:cs="Arial"/>
          <w:spacing w:val="-2"/>
        </w:rPr>
        <w:t>s granted f</w:t>
      </w:r>
      <w:r w:rsidRPr="004E5E19">
        <w:rPr>
          <w:rFonts w:asciiTheme="minorHAnsi" w:hAnsiTheme="minorHAnsi" w:cs="Arial"/>
          <w:spacing w:val="-2"/>
        </w:rPr>
        <w:t>aculty status.</w:t>
      </w:r>
      <w:r w:rsidR="00576F03">
        <w:rPr>
          <w:rFonts w:asciiTheme="minorHAnsi" w:hAnsiTheme="minorHAnsi" w:cs="Arial"/>
          <w:spacing w:val="-2"/>
        </w:rPr>
        <w:t xml:space="preserve"> </w:t>
      </w:r>
      <w:r w:rsidR="005F32F0" w:rsidRPr="004E5E19">
        <w:rPr>
          <w:rFonts w:asciiTheme="minorHAnsi" w:hAnsiTheme="minorHAnsi" w:cs="Arial"/>
          <w:spacing w:val="-2"/>
        </w:rPr>
        <w:t>At the same time, w</w:t>
      </w:r>
      <w:r w:rsidRPr="004E5E19">
        <w:rPr>
          <w:rFonts w:asciiTheme="minorHAnsi" w:hAnsiTheme="minorHAnsi" w:cs="Arial"/>
          <w:spacing w:val="-2"/>
        </w:rPr>
        <w:t>omen began to enrol</w:t>
      </w:r>
      <w:r w:rsidR="005F32F0" w:rsidRPr="004E5E19">
        <w:rPr>
          <w:rFonts w:asciiTheme="minorHAnsi" w:hAnsiTheme="minorHAnsi" w:cs="Arial"/>
          <w:spacing w:val="-2"/>
        </w:rPr>
        <w:t>l</w:t>
      </w:r>
      <w:r w:rsidRPr="004E5E19">
        <w:rPr>
          <w:rFonts w:asciiTheme="minorHAnsi" w:hAnsiTheme="minorHAnsi" w:cs="Arial"/>
          <w:spacing w:val="-2"/>
        </w:rPr>
        <w:t xml:space="preserve"> in </w:t>
      </w:r>
      <w:r w:rsidR="005B602B">
        <w:rPr>
          <w:rFonts w:asciiTheme="minorHAnsi" w:hAnsiTheme="minorHAnsi" w:cs="Arial"/>
          <w:spacing w:val="-2"/>
        </w:rPr>
        <w:t>the F</w:t>
      </w:r>
      <w:r w:rsidRPr="004E5E19">
        <w:rPr>
          <w:rFonts w:asciiTheme="minorHAnsi" w:hAnsiTheme="minorHAnsi" w:cs="Arial"/>
          <w:spacing w:val="-2"/>
        </w:rPr>
        <w:t>aculty in greater numbers.</w:t>
      </w:r>
      <w:r w:rsidR="00576F03">
        <w:rPr>
          <w:rFonts w:asciiTheme="minorHAnsi" w:hAnsiTheme="minorHAnsi" w:cs="Arial"/>
          <w:spacing w:val="-2"/>
        </w:rPr>
        <w:t xml:space="preserve"> </w:t>
      </w:r>
      <w:r w:rsidRPr="004E5E19">
        <w:rPr>
          <w:rFonts w:asciiTheme="minorHAnsi" w:hAnsiTheme="minorHAnsi" w:cs="Arial"/>
          <w:spacing w:val="-2"/>
        </w:rPr>
        <w:t>By 1957</w:t>
      </w:r>
      <w:r w:rsidR="00360E64">
        <w:rPr>
          <w:rFonts w:asciiTheme="minorHAnsi" w:hAnsiTheme="minorHAnsi" w:cs="Arial"/>
          <w:spacing w:val="-2"/>
        </w:rPr>
        <w:t>,</w:t>
      </w:r>
      <w:r w:rsidRPr="004E5E19">
        <w:rPr>
          <w:rFonts w:asciiTheme="minorHAnsi" w:hAnsiTheme="minorHAnsi" w:cs="Arial"/>
          <w:spacing w:val="-2"/>
        </w:rPr>
        <w:t xml:space="preserve"> they made up approximately one-third of the class; then by the late 1960's they outnumbered males two to one. This trend is still evident</w:t>
      </w:r>
      <w:r w:rsidR="00576F03">
        <w:rPr>
          <w:rFonts w:asciiTheme="minorHAnsi" w:hAnsiTheme="minorHAnsi" w:cs="Arial"/>
          <w:spacing w:val="-2"/>
        </w:rPr>
        <w:t xml:space="preserve"> in today’s classes</w:t>
      </w:r>
      <w:r w:rsidRPr="004E5E19">
        <w:rPr>
          <w:rFonts w:asciiTheme="minorHAnsi" w:hAnsiTheme="minorHAnsi" w:cs="Arial"/>
          <w:spacing w:val="-2"/>
        </w:rPr>
        <w:t xml:space="preserve">. </w:t>
      </w:r>
    </w:p>
    <w:p w14:paraId="3E6A6AA4" w14:textId="77777777" w:rsidR="004461DF" w:rsidRPr="004E5E19" w:rsidRDefault="004461DF" w:rsidP="004C4646">
      <w:pPr>
        <w:tabs>
          <w:tab w:val="left" w:pos="-720"/>
        </w:tabs>
        <w:jc w:val="both"/>
        <w:rPr>
          <w:rFonts w:asciiTheme="minorHAnsi" w:hAnsiTheme="minorHAnsi" w:cs="Arial"/>
          <w:spacing w:val="-2"/>
        </w:rPr>
      </w:pPr>
    </w:p>
    <w:p w14:paraId="1389ED3F" w14:textId="2E6BBE56" w:rsidR="004461DF" w:rsidRPr="004E5E19" w:rsidRDefault="004461DF" w:rsidP="004C4646">
      <w:pPr>
        <w:tabs>
          <w:tab w:val="left" w:pos="-720"/>
        </w:tabs>
        <w:jc w:val="both"/>
        <w:rPr>
          <w:rFonts w:asciiTheme="minorHAnsi" w:hAnsiTheme="minorHAnsi" w:cs="Arial"/>
          <w:spacing w:val="-2"/>
        </w:rPr>
      </w:pPr>
      <w:r w:rsidRPr="004E5E19">
        <w:rPr>
          <w:rFonts w:asciiTheme="minorHAnsi" w:hAnsiTheme="minorHAnsi" w:cs="Arial"/>
          <w:spacing w:val="-2"/>
        </w:rPr>
        <w:t>In 19</w:t>
      </w:r>
      <w:r w:rsidR="00360E64">
        <w:rPr>
          <w:rFonts w:asciiTheme="minorHAnsi" w:hAnsiTheme="minorHAnsi" w:cs="Arial"/>
          <w:spacing w:val="-2"/>
        </w:rPr>
        <w:t xml:space="preserve">63-64, an optional fourth year – </w:t>
      </w:r>
      <w:r w:rsidRPr="004E5E19">
        <w:rPr>
          <w:rFonts w:asciiTheme="minorHAnsi" w:hAnsiTheme="minorHAnsi" w:cs="Arial"/>
          <w:spacing w:val="-2"/>
        </w:rPr>
        <w:t xml:space="preserve">leading to an honours pharmacy degree in a field of specialization </w:t>
      </w:r>
      <w:r w:rsidR="00360E64">
        <w:rPr>
          <w:rFonts w:asciiTheme="minorHAnsi" w:hAnsiTheme="minorHAnsi" w:cs="Arial"/>
          <w:spacing w:val="-2"/>
        </w:rPr>
        <w:t xml:space="preserve">– </w:t>
      </w:r>
      <w:r w:rsidRPr="004E5E19">
        <w:rPr>
          <w:rFonts w:asciiTheme="minorHAnsi" w:hAnsiTheme="minorHAnsi" w:cs="Arial"/>
          <w:spacing w:val="-2"/>
        </w:rPr>
        <w:t>was offered for the first time.</w:t>
      </w:r>
      <w:r w:rsidR="00576F03">
        <w:rPr>
          <w:rFonts w:asciiTheme="minorHAnsi" w:hAnsiTheme="minorHAnsi" w:cs="Arial"/>
          <w:spacing w:val="-2"/>
        </w:rPr>
        <w:t xml:space="preserve"> </w:t>
      </w:r>
      <w:r w:rsidRPr="004E5E19">
        <w:rPr>
          <w:rFonts w:asciiTheme="minorHAnsi" w:hAnsiTheme="minorHAnsi" w:cs="Arial"/>
          <w:spacing w:val="-2"/>
        </w:rPr>
        <w:t>Enrolment was disappointing, probably due to the fact that for registration as a pharmacist in the province, the three-year degree continued to be the minimum requirement.</w:t>
      </w:r>
      <w:r w:rsidR="00576F03">
        <w:rPr>
          <w:rFonts w:asciiTheme="minorHAnsi" w:hAnsiTheme="minorHAnsi" w:cs="Arial"/>
          <w:spacing w:val="-2"/>
        </w:rPr>
        <w:t xml:space="preserve"> </w:t>
      </w:r>
      <w:r w:rsidR="00360E64">
        <w:rPr>
          <w:rFonts w:asciiTheme="minorHAnsi" w:hAnsiTheme="minorHAnsi" w:cs="Arial"/>
          <w:spacing w:val="-2"/>
        </w:rPr>
        <w:t>However, t</w:t>
      </w:r>
      <w:r w:rsidRPr="004E5E19">
        <w:rPr>
          <w:rFonts w:asciiTheme="minorHAnsi" w:hAnsiTheme="minorHAnsi" w:cs="Arial"/>
          <w:spacing w:val="-2"/>
        </w:rPr>
        <w:t>h</w:t>
      </w:r>
      <w:r w:rsidR="00360E64">
        <w:rPr>
          <w:rFonts w:asciiTheme="minorHAnsi" w:hAnsiTheme="minorHAnsi" w:cs="Arial"/>
          <w:spacing w:val="-2"/>
        </w:rPr>
        <w:t>e writing was on the wall</w:t>
      </w:r>
      <w:r w:rsidRPr="004E5E19">
        <w:rPr>
          <w:rFonts w:asciiTheme="minorHAnsi" w:hAnsiTheme="minorHAnsi" w:cs="Arial"/>
          <w:spacing w:val="-2"/>
        </w:rPr>
        <w:t xml:space="preserve"> </w:t>
      </w:r>
      <w:r w:rsidR="00506CFA" w:rsidRPr="004E5E19">
        <w:rPr>
          <w:rFonts w:asciiTheme="minorHAnsi" w:hAnsiTheme="minorHAnsi" w:cs="Arial"/>
          <w:spacing w:val="-2"/>
        </w:rPr>
        <w:t>and</w:t>
      </w:r>
      <w:r w:rsidRPr="004E5E19">
        <w:rPr>
          <w:rFonts w:asciiTheme="minorHAnsi" w:hAnsiTheme="minorHAnsi" w:cs="Arial"/>
          <w:spacing w:val="-2"/>
        </w:rPr>
        <w:t xml:space="preserve"> the three-year degree program was officially replaced by the four-year Bachelor of Science degree program in 1966-67.</w:t>
      </w:r>
      <w:r w:rsidR="00576F03">
        <w:rPr>
          <w:rFonts w:asciiTheme="minorHAnsi" w:hAnsiTheme="minorHAnsi" w:cs="Arial"/>
          <w:spacing w:val="-2"/>
        </w:rPr>
        <w:t xml:space="preserve"> </w:t>
      </w:r>
      <w:r w:rsidR="00506CFA" w:rsidRPr="004E5E19">
        <w:rPr>
          <w:rFonts w:asciiTheme="minorHAnsi" w:hAnsiTheme="minorHAnsi" w:cs="Arial"/>
          <w:spacing w:val="-2"/>
        </w:rPr>
        <w:t>Because of this change, s</w:t>
      </w:r>
      <w:r w:rsidRPr="004E5E19">
        <w:rPr>
          <w:rFonts w:asciiTheme="minorHAnsi" w:hAnsiTheme="minorHAnsi" w:cs="Arial"/>
          <w:spacing w:val="-2"/>
        </w:rPr>
        <w:t>ome individuals appear to "graduate" in two different years!</w:t>
      </w:r>
      <w:r w:rsidR="00576F03">
        <w:rPr>
          <w:rFonts w:asciiTheme="minorHAnsi" w:hAnsiTheme="minorHAnsi" w:cs="Arial"/>
          <w:spacing w:val="-2"/>
        </w:rPr>
        <w:t xml:space="preserve"> </w:t>
      </w:r>
      <w:r w:rsidR="005F32F0" w:rsidRPr="004E5E19">
        <w:rPr>
          <w:rFonts w:asciiTheme="minorHAnsi" w:hAnsiTheme="minorHAnsi" w:cs="Arial"/>
          <w:spacing w:val="-2"/>
        </w:rPr>
        <w:t>But they did not really</w:t>
      </w:r>
      <w:r w:rsidRPr="004E5E19">
        <w:rPr>
          <w:rFonts w:asciiTheme="minorHAnsi" w:hAnsiTheme="minorHAnsi" w:cs="Arial"/>
          <w:spacing w:val="-2"/>
        </w:rPr>
        <w:t xml:space="preserve"> extend their program.</w:t>
      </w:r>
      <w:r w:rsidR="00576F03">
        <w:rPr>
          <w:rFonts w:asciiTheme="minorHAnsi" w:hAnsiTheme="minorHAnsi" w:cs="Arial"/>
          <w:spacing w:val="-2"/>
        </w:rPr>
        <w:t xml:space="preserve"> </w:t>
      </w:r>
      <w:r w:rsidRPr="004E5E19">
        <w:rPr>
          <w:rFonts w:asciiTheme="minorHAnsi" w:hAnsiTheme="minorHAnsi" w:cs="Arial"/>
          <w:spacing w:val="-2"/>
        </w:rPr>
        <w:t>In fact, the last class of three-year degrees finished in 1968.</w:t>
      </w:r>
      <w:r w:rsidR="00576F03">
        <w:rPr>
          <w:rFonts w:asciiTheme="minorHAnsi" w:hAnsiTheme="minorHAnsi" w:cs="Arial"/>
          <w:spacing w:val="-2"/>
        </w:rPr>
        <w:t xml:space="preserve"> </w:t>
      </w:r>
      <w:r w:rsidRPr="004E5E19">
        <w:rPr>
          <w:rFonts w:asciiTheme="minorHAnsi" w:hAnsiTheme="minorHAnsi" w:cs="Arial"/>
          <w:spacing w:val="-2"/>
        </w:rPr>
        <w:t>Approximately one quarter of the class returned in the fall, to take the optional year and thus actually have "two" degrees.</w:t>
      </w:r>
      <w:r w:rsidR="00576F03">
        <w:rPr>
          <w:rFonts w:asciiTheme="minorHAnsi" w:hAnsiTheme="minorHAnsi" w:cs="Arial"/>
          <w:spacing w:val="-2"/>
        </w:rPr>
        <w:t xml:space="preserve"> </w:t>
      </w:r>
      <w:r w:rsidRPr="004E5E19">
        <w:rPr>
          <w:rFonts w:asciiTheme="minorHAnsi" w:hAnsiTheme="minorHAnsi" w:cs="Arial"/>
          <w:spacing w:val="-2"/>
        </w:rPr>
        <w:t>It then gave them the opportunity to write the national Pharmacy Examini</w:t>
      </w:r>
      <w:r w:rsidR="00360E64">
        <w:rPr>
          <w:rFonts w:asciiTheme="minorHAnsi" w:hAnsiTheme="minorHAnsi" w:cs="Arial"/>
          <w:spacing w:val="-2"/>
        </w:rPr>
        <w:t>ng Board of Canada (PEBC) exams</w:t>
      </w:r>
      <w:r w:rsidRPr="004E5E19">
        <w:rPr>
          <w:rFonts w:asciiTheme="minorHAnsi" w:hAnsiTheme="minorHAnsi" w:cs="Arial"/>
          <w:spacing w:val="-2"/>
        </w:rPr>
        <w:t xml:space="preserve"> </w:t>
      </w:r>
      <w:r w:rsidR="0075241B" w:rsidRPr="004E5E19">
        <w:rPr>
          <w:rFonts w:asciiTheme="minorHAnsi" w:hAnsiTheme="minorHAnsi" w:cs="Arial"/>
          <w:spacing w:val="-2"/>
        </w:rPr>
        <w:t>because</w:t>
      </w:r>
      <w:r w:rsidRPr="004E5E19">
        <w:rPr>
          <w:rFonts w:asciiTheme="minorHAnsi" w:hAnsiTheme="minorHAnsi" w:cs="Arial"/>
          <w:spacing w:val="-2"/>
        </w:rPr>
        <w:t xml:space="preserve"> four years in a university program was required.</w:t>
      </w:r>
    </w:p>
    <w:p w14:paraId="2D5F514B" w14:textId="77777777" w:rsidR="004461DF" w:rsidRPr="004E5E19" w:rsidRDefault="004461DF" w:rsidP="004C4646">
      <w:pPr>
        <w:tabs>
          <w:tab w:val="left" w:pos="-720"/>
        </w:tabs>
        <w:jc w:val="both"/>
        <w:rPr>
          <w:rFonts w:asciiTheme="minorHAnsi" w:hAnsiTheme="minorHAnsi" w:cs="Arial"/>
          <w:spacing w:val="-2"/>
        </w:rPr>
      </w:pPr>
    </w:p>
    <w:p w14:paraId="3CBE880F" w14:textId="01AF6DA8" w:rsidR="004461DF" w:rsidRPr="004E5E19" w:rsidRDefault="004461DF" w:rsidP="004C4646">
      <w:pPr>
        <w:tabs>
          <w:tab w:val="left" w:pos="-720"/>
        </w:tabs>
        <w:jc w:val="both"/>
        <w:rPr>
          <w:rFonts w:asciiTheme="minorHAnsi" w:hAnsiTheme="minorHAnsi" w:cs="Arial"/>
          <w:spacing w:val="-2"/>
        </w:rPr>
      </w:pPr>
      <w:r w:rsidRPr="004E5E19">
        <w:rPr>
          <w:rFonts w:asciiTheme="minorHAnsi" w:hAnsiTheme="minorHAnsi" w:cs="Arial"/>
          <w:spacing w:val="-2"/>
        </w:rPr>
        <w:t>When the first four-year degree class graduated in 1970, their internship requirement was reduced from 12 months to only 96 hours during the final year of study, along with a formal examination by the APhA (now the ACP).</w:t>
      </w:r>
      <w:r w:rsidR="00576F03">
        <w:rPr>
          <w:rFonts w:asciiTheme="minorHAnsi" w:hAnsiTheme="minorHAnsi" w:cs="Arial"/>
          <w:spacing w:val="-2"/>
        </w:rPr>
        <w:t xml:space="preserve"> </w:t>
      </w:r>
      <w:r w:rsidRPr="004E5E19">
        <w:rPr>
          <w:rFonts w:asciiTheme="minorHAnsi" w:hAnsiTheme="minorHAnsi" w:cs="Arial"/>
          <w:spacing w:val="-2"/>
        </w:rPr>
        <w:t xml:space="preserve">This continued until 1985, when the length of time was </w:t>
      </w:r>
      <w:r w:rsidR="0075241B" w:rsidRPr="004E5E19">
        <w:rPr>
          <w:rFonts w:asciiTheme="minorHAnsi" w:hAnsiTheme="minorHAnsi" w:cs="Arial"/>
          <w:spacing w:val="-2"/>
        </w:rPr>
        <w:t>increased</w:t>
      </w:r>
      <w:r w:rsidRPr="004E5E19">
        <w:rPr>
          <w:rFonts w:asciiTheme="minorHAnsi" w:hAnsiTheme="minorHAnsi" w:cs="Arial"/>
          <w:spacing w:val="-2"/>
        </w:rPr>
        <w:t xml:space="preserve"> to 500 hours.</w:t>
      </w:r>
      <w:r w:rsidR="00576F03">
        <w:rPr>
          <w:rFonts w:asciiTheme="minorHAnsi" w:hAnsiTheme="minorHAnsi" w:cs="Arial"/>
          <w:spacing w:val="-2"/>
        </w:rPr>
        <w:t xml:space="preserve"> </w:t>
      </w:r>
      <w:r w:rsidRPr="004E5E19">
        <w:rPr>
          <w:rFonts w:asciiTheme="minorHAnsi" w:hAnsiTheme="minorHAnsi" w:cs="Arial"/>
          <w:spacing w:val="-2"/>
        </w:rPr>
        <w:t>In the fall of 1989, the faculty raised the entrance qualification again.</w:t>
      </w:r>
      <w:r w:rsidR="00576F03">
        <w:rPr>
          <w:rFonts w:asciiTheme="minorHAnsi" w:hAnsiTheme="minorHAnsi" w:cs="Arial"/>
          <w:spacing w:val="-2"/>
        </w:rPr>
        <w:t xml:space="preserve"> </w:t>
      </w:r>
      <w:r w:rsidRPr="004E5E19">
        <w:rPr>
          <w:rFonts w:asciiTheme="minorHAnsi" w:hAnsiTheme="minorHAnsi" w:cs="Arial"/>
          <w:spacing w:val="-2"/>
        </w:rPr>
        <w:t>Students entering the Faculty had to have completed at least one year of a prescribed pre-pharmacy program, so the minimum duration of studies became five years.</w:t>
      </w:r>
      <w:r w:rsidR="00576F03">
        <w:rPr>
          <w:rFonts w:asciiTheme="minorHAnsi" w:hAnsiTheme="minorHAnsi" w:cs="Arial"/>
          <w:spacing w:val="-2"/>
        </w:rPr>
        <w:t xml:space="preserve"> </w:t>
      </w:r>
      <w:r w:rsidR="00506CFA" w:rsidRPr="004E5E19">
        <w:rPr>
          <w:rFonts w:asciiTheme="minorHAnsi" w:hAnsiTheme="minorHAnsi" w:cs="Arial"/>
          <w:spacing w:val="-2"/>
        </w:rPr>
        <w:t>T</w:t>
      </w:r>
      <w:r w:rsidRPr="004E5E19">
        <w:rPr>
          <w:rFonts w:asciiTheme="minorHAnsi" w:hAnsiTheme="minorHAnsi" w:cs="Arial"/>
          <w:spacing w:val="-2"/>
        </w:rPr>
        <w:t>he official colo</w:t>
      </w:r>
      <w:r w:rsidR="00506CFA" w:rsidRPr="004E5E19">
        <w:rPr>
          <w:rFonts w:asciiTheme="minorHAnsi" w:hAnsiTheme="minorHAnsi" w:cs="Arial"/>
          <w:spacing w:val="-2"/>
        </w:rPr>
        <w:t>u</w:t>
      </w:r>
      <w:r w:rsidRPr="004E5E19">
        <w:rPr>
          <w:rFonts w:asciiTheme="minorHAnsi" w:hAnsiTheme="minorHAnsi" w:cs="Arial"/>
          <w:spacing w:val="-2"/>
        </w:rPr>
        <w:t>r for the Pharmacy hood is Cinnamon.</w:t>
      </w:r>
    </w:p>
    <w:p w14:paraId="74766ACF" w14:textId="77777777" w:rsidR="004461DF" w:rsidRPr="004E5E19" w:rsidRDefault="004461DF" w:rsidP="004C4646">
      <w:pPr>
        <w:tabs>
          <w:tab w:val="left" w:pos="-720"/>
        </w:tabs>
        <w:jc w:val="both"/>
        <w:rPr>
          <w:rFonts w:asciiTheme="minorHAnsi" w:hAnsiTheme="minorHAnsi" w:cs="Arial"/>
          <w:spacing w:val="-2"/>
        </w:rPr>
      </w:pPr>
    </w:p>
    <w:p w14:paraId="7DEC6C59" w14:textId="3FFFE44D" w:rsidR="004461DF" w:rsidRDefault="004461DF" w:rsidP="004C4646">
      <w:pPr>
        <w:tabs>
          <w:tab w:val="left" w:pos="-720"/>
        </w:tabs>
        <w:jc w:val="both"/>
        <w:rPr>
          <w:rFonts w:asciiTheme="minorHAnsi" w:hAnsiTheme="minorHAnsi" w:cs="Arial"/>
          <w:spacing w:val="-2"/>
        </w:rPr>
      </w:pPr>
      <w:r w:rsidRPr="004E5E19">
        <w:rPr>
          <w:rFonts w:asciiTheme="minorHAnsi" w:hAnsiTheme="minorHAnsi" w:cs="Arial"/>
          <w:spacing w:val="-2"/>
        </w:rPr>
        <w:t>In 1968</w:t>
      </w:r>
      <w:r w:rsidR="0075241B" w:rsidRPr="004E5E19">
        <w:rPr>
          <w:rFonts w:asciiTheme="minorHAnsi" w:hAnsiTheme="minorHAnsi" w:cs="Arial"/>
          <w:spacing w:val="-2"/>
        </w:rPr>
        <w:t>,</w:t>
      </w:r>
      <w:r w:rsidRPr="004E5E19">
        <w:rPr>
          <w:rFonts w:asciiTheme="minorHAnsi" w:hAnsiTheme="minorHAnsi" w:cs="Arial"/>
          <w:spacing w:val="-2"/>
        </w:rPr>
        <w:t xml:space="preserve"> because of its strong graduate studies program in pharmaceutics, the Faculty was renamed as the Faculty of Pharmacy and Pharmaceutical Sciences.</w:t>
      </w:r>
      <w:r w:rsidR="00576F03">
        <w:rPr>
          <w:rFonts w:asciiTheme="minorHAnsi" w:hAnsiTheme="minorHAnsi" w:cs="Arial"/>
          <w:spacing w:val="-2"/>
        </w:rPr>
        <w:t xml:space="preserve"> </w:t>
      </w:r>
      <w:r w:rsidRPr="004E5E19">
        <w:rPr>
          <w:rFonts w:asciiTheme="minorHAnsi" w:hAnsiTheme="minorHAnsi" w:cs="Arial"/>
          <w:spacing w:val="-2"/>
        </w:rPr>
        <w:t>The research beginnings started in 1946 with just</w:t>
      </w:r>
      <w:r w:rsidR="0075241B" w:rsidRPr="004E5E19">
        <w:rPr>
          <w:rFonts w:asciiTheme="minorHAnsi" w:hAnsiTheme="minorHAnsi" w:cs="Arial"/>
          <w:spacing w:val="-2"/>
        </w:rPr>
        <w:t xml:space="preserve"> three students.</w:t>
      </w:r>
      <w:r w:rsidR="00576F03">
        <w:rPr>
          <w:rFonts w:asciiTheme="minorHAnsi" w:hAnsiTheme="minorHAnsi" w:cs="Arial"/>
          <w:spacing w:val="-2"/>
        </w:rPr>
        <w:t xml:space="preserve"> </w:t>
      </w:r>
      <w:r w:rsidR="005B602B">
        <w:rPr>
          <w:rFonts w:asciiTheme="minorHAnsi" w:hAnsiTheme="minorHAnsi" w:cs="Arial"/>
          <w:spacing w:val="-2"/>
        </w:rPr>
        <w:t>By 1961, the u</w:t>
      </w:r>
      <w:r w:rsidRPr="004E5E19">
        <w:rPr>
          <w:rFonts w:asciiTheme="minorHAnsi" w:hAnsiTheme="minorHAnsi" w:cs="Arial"/>
          <w:spacing w:val="-2"/>
        </w:rPr>
        <w:t>niversity had the distinction of granting the first PhD from a Canadian Pharmacy School to a graduate student (Dr</w:t>
      </w:r>
      <w:r w:rsidR="009678CD" w:rsidRPr="004E5E19">
        <w:rPr>
          <w:rFonts w:asciiTheme="minorHAnsi" w:hAnsiTheme="minorHAnsi" w:cs="Arial"/>
          <w:spacing w:val="-2"/>
        </w:rPr>
        <w:t>.</w:t>
      </w:r>
      <w:r w:rsidRPr="004E5E19">
        <w:rPr>
          <w:rFonts w:asciiTheme="minorHAnsi" w:hAnsiTheme="minorHAnsi" w:cs="Arial"/>
          <w:spacing w:val="-2"/>
        </w:rPr>
        <w:t xml:space="preserve"> Kenneth James).</w:t>
      </w:r>
      <w:r w:rsidR="00576F03">
        <w:rPr>
          <w:rFonts w:asciiTheme="minorHAnsi" w:hAnsiTheme="minorHAnsi" w:cs="Arial"/>
          <w:spacing w:val="-2"/>
        </w:rPr>
        <w:t xml:space="preserve"> </w:t>
      </w:r>
      <w:r w:rsidRPr="004E5E19">
        <w:rPr>
          <w:rFonts w:asciiTheme="minorHAnsi" w:hAnsiTheme="minorHAnsi" w:cs="Arial"/>
          <w:spacing w:val="-2"/>
        </w:rPr>
        <w:t>Within six years, graduate student enrol</w:t>
      </w:r>
      <w:r w:rsidR="0075241B" w:rsidRPr="004E5E19">
        <w:rPr>
          <w:rFonts w:asciiTheme="minorHAnsi" w:hAnsiTheme="minorHAnsi" w:cs="Arial"/>
          <w:spacing w:val="-2"/>
        </w:rPr>
        <w:t>l</w:t>
      </w:r>
      <w:r w:rsidRPr="004E5E19">
        <w:rPr>
          <w:rFonts w:asciiTheme="minorHAnsi" w:hAnsiTheme="minorHAnsi" w:cs="Arial"/>
          <w:spacing w:val="-2"/>
        </w:rPr>
        <w:t xml:space="preserve">ment had grown to 28 students and today stands at about </w:t>
      </w:r>
      <w:r w:rsidR="009678CD" w:rsidRPr="004E5E19">
        <w:rPr>
          <w:rFonts w:asciiTheme="minorHAnsi" w:hAnsiTheme="minorHAnsi" w:cs="Arial"/>
          <w:spacing w:val="-2"/>
        </w:rPr>
        <w:t>6</w:t>
      </w:r>
      <w:r w:rsidRPr="004E5E19">
        <w:rPr>
          <w:rFonts w:asciiTheme="minorHAnsi" w:hAnsiTheme="minorHAnsi" w:cs="Arial"/>
          <w:spacing w:val="-2"/>
        </w:rPr>
        <w:t>0.</w:t>
      </w:r>
      <w:r w:rsidR="00576F03">
        <w:rPr>
          <w:rFonts w:asciiTheme="minorHAnsi" w:hAnsiTheme="minorHAnsi" w:cs="Arial"/>
          <w:spacing w:val="-2"/>
        </w:rPr>
        <w:t xml:space="preserve"> </w:t>
      </w:r>
      <w:r w:rsidRPr="004E5E19">
        <w:rPr>
          <w:rFonts w:asciiTheme="minorHAnsi" w:hAnsiTheme="minorHAnsi" w:cs="Arial"/>
          <w:spacing w:val="-2"/>
        </w:rPr>
        <w:t xml:space="preserve">Due to research strengths in </w:t>
      </w:r>
      <w:r w:rsidR="00506CFA" w:rsidRPr="004E5E19">
        <w:rPr>
          <w:rFonts w:asciiTheme="minorHAnsi" w:hAnsiTheme="minorHAnsi" w:cs="Arial"/>
          <w:spacing w:val="-2"/>
        </w:rPr>
        <w:t>r</w:t>
      </w:r>
      <w:r w:rsidRPr="004E5E19">
        <w:rPr>
          <w:rFonts w:asciiTheme="minorHAnsi" w:hAnsiTheme="minorHAnsi" w:cs="Arial"/>
          <w:spacing w:val="-2"/>
        </w:rPr>
        <w:t>adiopharmacy, the Faculty established the Edmonton Radiopharmaceutical Centre in 1975, which still provides multi-hospital service</w:t>
      </w:r>
      <w:r w:rsidR="0075241B" w:rsidRPr="004E5E19">
        <w:rPr>
          <w:rFonts w:asciiTheme="minorHAnsi" w:hAnsiTheme="minorHAnsi" w:cs="Arial"/>
          <w:spacing w:val="-2"/>
        </w:rPr>
        <w:t xml:space="preserve"> although it is no longer affiliated with the Faculty</w:t>
      </w:r>
      <w:r w:rsidRPr="004E5E19">
        <w:rPr>
          <w:rFonts w:asciiTheme="minorHAnsi" w:hAnsiTheme="minorHAnsi" w:cs="Arial"/>
          <w:spacing w:val="-2"/>
        </w:rPr>
        <w:t>.</w:t>
      </w:r>
      <w:r w:rsidR="00576F03">
        <w:rPr>
          <w:rFonts w:asciiTheme="minorHAnsi" w:hAnsiTheme="minorHAnsi" w:cs="Arial"/>
          <w:spacing w:val="-2"/>
        </w:rPr>
        <w:t xml:space="preserve"> </w:t>
      </w:r>
      <w:r w:rsidRPr="004E5E19">
        <w:rPr>
          <w:rFonts w:asciiTheme="minorHAnsi" w:hAnsiTheme="minorHAnsi" w:cs="Arial"/>
          <w:spacing w:val="-2"/>
        </w:rPr>
        <w:t>It also opened a nu</w:t>
      </w:r>
      <w:r w:rsidR="00B52503">
        <w:rPr>
          <w:rFonts w:asciiTheme="minorHAnsi" w:hAnsiTheme="minorHAnsi" w:cs="Arial"/>
          <w:spacing w:val="-2"/>
        </w:rPr>
        <w:t>clear reactor (Slowpoke) in 1977 and is being decommissioned as of the spring of 2017</w:t>
      </w:r>
      <w:r w:rsidRPr="004E5E19">
        <w:rPr>
          <w:rFonts w:asciiTheme="minorHAnsi" w:hAnsiTheme="minorHAnsi" w:cs="Arial"/>
          <w:spacing w:val="-2"/>
        </w:rPr>
        <w:t>. Biotechnology</w:t>
      </w:r>
      <w:r w:rsidR="000E73E0" w:rsidRPr="004E5E19">
        <w:rPr>
          <w:rFonts w:asciiTheme="minorHAnsi" w:hAnsiTheme="minorHAnsi" w:cs="Arial"/>
          <w:spacing w:val="-2"/>
        </w:rPr>
        <w:t xml:space="preserve"> (particularly drug product formulation and delivery)</w:t>
      </w:r>
      <w:r w:rsidR="009678CD" w:rsidRPr="004E5E19">
        <w:rPr>
          <w:rFonts w:asciiTheme="minorHAnsi" w:hAnsiTheme="minorHAnsi" w:cs="Arial"/>
          <w:spacing w:val="-2"/>
        </w:rPr>
        <w:t>, toxicology,</w:t>
      </w:r>
      <w:r w:rsidRPr="004E5E19">
        <w:rPr>
          <w:rFonts w:asciiTheme="minorHAnsi" w:hAnsiTheme="minorHAnsi" w:cs="Arial"/>
          <w:spacing w:val="-2"/>
        </w:rPr>
        <w:t xml:space="preserve"> and health outcomes</w:t>
      </w:r>
      <w:r w:rsidR="000E73E0" w:rsidRPr="004E5E19">
        <w:rPr>
          <w:rFonts w:asciiTheme="minorHAnsi" w:hAnsiTheme="minorHAnsi" w:cs="Arial"/>
          <w:spacing w:val="-2"/>
        </w:rPr>
        <w:t xml:space="preserve"> relating to pharmacy practice are</w:t>
      </w:r>
      <w:r w:rsidRPr="004E5E19">
        <w:rPr>
          <w:rFonts w:asciiTheme="minorHAnsi" w:hAnsiTheme="minorHAnsi" w:cs="Arial"/>
          <w:spacing w:val="-2"/>
        </w:rPr>
        <w:t xml:space="preserve"> other areas of expertise in the Faculty.</w:t>
      </w:r>
    </w:p>
    <w:p w14:paraId="56E63F3A" w14:textId="0C00644D" w:rsidR="00701EEE" w:rsidRDefault="00701EEE" w:rsidP="004C4646">
      <w:pPr>
        <w:tabs>
          <w:tab w:val="left" w:pos="-720"/>
        </w:tabs>
        <w:jc w:val="both"/>
        <w:rPr>
          <w:rFonts w:asciiTheme="minorHAnsi" w:hAnsiTheme="minorHAnsi" w:cs="Arial"/>
          <w:spacing w:val="-2"/>
        </w:rPr>
      </w:pPr>
    </w:p>
    <w:p w14:paraId="06148610" w14:textId="1FB7F5FB" w:rsidR="00701EEE" w:rsidRPr="004E5E19" w:rsidRDefault="00701EEE" w:rsidP="004C4646">
      <w:pPr>
        <w:tabs>
          <w:tab w:val="left" w:pos="-720"/>
        </w:tabs>
        <w:jc w:val="both"/>
        <w:rPr>
          <w:rFonts w:asciiTheme="minorHAnsi" w:hAnsiTheme="minorHAnsi" w:cs="Arial"/>
          <w:spacing w:val="-2"/>
        </w:rPr>
      </w:pPr>
      <w:r>
        <w:rPr>
          <w:rFonts w:asciiTheme="minorHAnsi" w:hAnsiTheme="minorHAnsi" w:cs="Arial"/>
          <w:spacing w:val="-2"/>
        </w:rPr>
        <w:t>Between 2010 and 2013 the Faculty moved in stages from the Dentistry=Pharmacy Centre to the offices and laboratories in the KATZ, ECHA and MSB buildings.</w:t>
      </w:r>
    </w:p>
    <w:p w14:paraId="72059AEC" w14:textId="77777777" w:rsidR="004461DF" w:rsidRPr="004E5E19" w:rsidRDefault="004461DF" w:rsidP="004C4646">
      <w:pPr>
        <w:jc w:val="both"/>
        <w:rPr>
          <w:rFonts w:asciiTheme="minorHAnsi" w:hAnsiTheme="minorHAnsi" w:cs="Arial"/>
          <w:i/>
          <w:iCs/>
        </w:rPr>
      </w:pPr>
    </w:p>
    <w:p w14:paraId="5C155508" w14:textId="77777777" w:rsidR="004461DF" w:rsidRPr="004E5E19" w:rsidRDefault="004461DF" w:rsidP="004C4646">
      <w:pPr>
        <w:tabs>
          <w:tab w:val="left" w:pos="-720"/>
        </w:tabs>
        <w:jc w:val="both"/>
        <w:rPr>
          <w:rFonts w:asciiTheme="minorHAnsi" w:hAnsiTheme="minorHAnsi" w:cs="Arial"/>
          <w:spacing w:val="-2"/>
        </w:rPr>
      </w:pPr>
      <w:r w:rsidRPr="004E5E19">
        <w:rPr>
          <w:rFonts w:asciiTheme="minorHAnsi" w:hAnsiTheme="minorHAnsi" w:cs="Arial"/>
          <w:spacing w:val="-2"/>
          <w:u w:val="single"/>
        </w:rPr>
        <w:t>Interesting and Fun Facts</w:t>
      </w:r>
    </w:p>
    <w:p w14:paraId="396BF324" w14:textId="28691892" w:rsidR="004461DF" w:rsidRPr="004E5E19" w:rsidRDefault="004461DF" w:rsidP="004C4646">
      <w:pPr>
        <w:tabs>
          <w:tab w:val="left" w:pos="-720"/>
        </w:tabs>
        <w:jc w:val="both"/>
        <w:rPr>
          <w:rFonts w:asciiTheme="minorHAnsi" w:hAnsiTheme="minorHAnsi" w:cs="Arial"/>
          <w:spacing w:val="-2"/>
        </w:rPr>
      </w:pPr>
      <w:r w:rsidRPr="004E5E19">
        <w:rPr>
          <w:rFonts w:asciiTheme="minorHAnsi" w:hAnsiTheme="minorHAnsi" w:cs="Arial"/>
          <w:spacing w:val="-2"/>
        </w:rPr>
        <w:t>Professor Halley Hamilton Gaetz (</w:t>
      </w:r>
      <w:r w:rsidR="00B52503">
        <w:rPr>
          <w:rFonts w:asciiTheme="minorHAnsi" w:hAnsiTheme="minorHAnsi" w:cs="Arial"/>
          <w:spacing w:val="-2"/>
        </w:rPr>
        <w:t xml:space="preserve">the </w:t>
      </w:r>
      <w:r w:rsidRPr="004E5E19">
        <w:rPr>
          <w:rFonts w:asciiTheme="minorHAnsi" w:hAnsiTheme="minorHAnsi" w:cs="Arial"/>
          <w:spacing w:val="-2"/>
        </w:rPr>
        <w:t>firs</w:t>
      </w:r>
      <w:r w:rsidR="0052266F">
        <w:rPr>
          <w:rFonts w:asciiTheme="minorHAnsi" w:hAnsiTheme="minorHAnsi" w:cs="Arial"/>
          <w:spacing w:val="-2"/>
        </w:rPr>
        <w:t>t D</w:t>
      </w:r>
      <w:r w:rsidRPr="004E5E19">
        <w:rPr>
          <w:rFonts w:asciiTheme="minorHAnsi" w:hAnsiTheme="minorHAnsi" w:cs="Arial"/>
          <w:spacing w:val="-2"/>
        </w:rPr>
        <w:t>ean) was in charge of teaching the pharmacy courses in 1916.</w:t>
      </w:r>
      <w:r w:rsidR="00576F03">
        <w:rPr>
          <w:rFonts w:asciiTheme="minorHAnsi" w:hAnsiTheme="minorHAnsi" w:cs="Arial"/>
          <w:spacing w:val="-2"/>
        </w:rPr>
        <w:t xml:space="preserve"> </w:t>
      </w:r>
      <w:r w:rsidRPr="004E5E19">
        <w:rPr>
          <w:rFonts w:asciiTheme="minorHAnsi" w:hAnsiTheme="minorHAnsi" w:cs="Arial"/>
          <w:spacing w:val="-2"/>
        </w:rPr>
        <w:t>He came to Edmonton from Red Deer, where he had once been mayor. He also opened that city's first drug store in 1891, when it had a population of only 280!</w:t>
      </w:r>
      <w:r w:rsidR="00576F03">
        <w:rPr>
          <w:rFonts w:asciiTheme="minorHAnsi" w:hAnsiTheme="minorHAnsi" w:cs="Arial"/>
          <w:spacing w:val="-2"/>
        </w:rPr>
        <w:t xml:space="preserve"> </w:t>
      </w:r>
      <w:r w:rsidRPr="004E5E19">
        <w:rPr>
          <w:rFonts w:asciiTheme="minorHAnsi" w:hAnsiTheme="minorHAnsi" w:cs="Arial"/>
          <w:spacing w:val="-2"/>
        </w:rPr>
        <w:t>One of the main roads in Red Deer (Gaetz Avenue) is named after him.</w:t>
      </w:r>
      <w:r w:rsidR="00576F03">
        <w:rPr>
          <w:rFonts w:asciiTheme="minorHAnsi" w:hAnsiTheme="minorHAnsi" w:cs="Arial"/>
          <w:spacing w:val="-2"/>
        </w:rPr>
        <w:t xml:space="preserve"> </w:t>
      </w:r>
      <w:r w:rsidRPr="004E5E19">
        <w:rPr>
          <w:rFonts w:asciiTheme="minorHAnsi" w:hAnsiTheme="minorHAnsi" w:cs="Arial"/>
          <w:spacing w:val="-2"/>
        </w:rPr>
        <w:t>He was to be appointed as the President of the Univer</w:t>
      </w:r>
      <w:r w:rsidR="00B52503">
        <w:rPr>
          <w:rFonts w:asciiTheme="minorHAnsi" w:hAnsiTheme="minorHAnsi" w:cs="Arial"/>
          <w:spacing w:val="-2"/>
        </w:rPr>
        <w:t>sity of Alberta in 1923, but unfortunately</w:t>
      </w:r>
      <w:r w:rsidRPr="004E5E19">
        <w:rPr>
          <w:rFonts w:asciiTheme="minorHAnsi" w:hAnsiTheme="minorHAnsi" w:cs="Arial"/>
          <w:spacing w:val="-2"/>
        </w:rPr>
        <w:t xml:space="preserve"> he died in 1922.</w:t>
      </w:r>
    </w:p>
    <w:p w14:paraId="7D5B80BE" w14:textId="77777777" w:rsidR="004461DF" w:rsidRPr="004E5E19" w:rsidRDefault="004461DF" w:rsidP="004C4646">
      <w:pPr>
        <w:tabs>
          <w:tab w:val="left" w:pos="-720"/>
        </w:tabs>
        <w:jc w:val="both"/>
        <w:rPr>
          <w:rFonts w:asciiTheme="minorHAnsi" w:hAnsiTheme="minorHAnsi" w:cs="Arial"/>
          <w:spacing w:val="-2"/>
        </w:rPr>
      </w:pPr>
    </w:p>
    <w:p w14:paraId="3A6702F8" w14:textId="78D4DCA9" w:rsidR="004461DF" w:rsidRPr="004E5E19" w:rsidRDefault="004461DF" w:rsidP="004C4646">
      <w:pPr>
        <w:tabs>
          <w:tab w:val="left" w:pos="-720"/>
        </w:tabs>
        <w:jc w:val="both"/>
        <w:rPr>
          <w:rFonts w:asciiTheme="minorHAnsi" w:hAnsiTheme="minorHAnsi" w:cs="Arial"/>
          <w:spacing w:val="-2"/>
        </w:rPr>
      </w:pPr>
      <w:r w:rsidRPr="004E5E19">
        <w:rPr>
          <w:rFonts w:asciiTheme="minorHAnsi" w:hAnsiTheme="minorHAnsi" w:cs="Arial"/>
          <w:spacing w:val="-2"/>
        </w:rPr>
        <w:t>Drug stores were opening in the province at a phenomenal rate just after the turn of the century.</w:t>
      </w:r>
      <w:r w:rsidR="00576F03">
        <w:rPr>
          <w:rFonts w:asciiTheme="minorHAnsi" w:hAnsiTheme="minorHAnsi" w:cs="Arial"/>
          <w:spacing w:val="-2"/>
        </w:rPr>
        <w:t xml:space="preserve"> </w:t>
      </w:r>
      <w:r w:rsidR="0070014C">
        <w:rPr>
          <w:rFonts w:asciiTheme="minorHAnsi" w:hAnsiTheme="minorHAnsi" w:cs="Arial"/>
          <w:spacing w:val="-2"/>
        </w:rPr>
        <w:t>In Edmonton alone</w:t>
      </w:r>
      <w:r w:rsidRPr="004E5E19">
        <w:rPr>
          <w:rFonts w:asciiTheme="minorHAnsi" w:hAnsiTheme="minorHAnsi" w:cs="Arial"/>
          <w:spacing w:val="-2"/>
        </w:rPr>
        <w:t xml:space="preserve">, </w:t>
      </w:r>
      <w:r w:rsidR="0070014C">
        <w:rPr>
          <w:rFonts w:asciiTheme="minorHAnsi" w:hAnsiTheme="minorHAnsi" w:cs="Arial"/>
          <w:spacing w:val="-2"/>
        </w:rPr>
        <w:t>12</w:t>
      </w:r>
      <w:r w:rsidRPr="004E5E19">
        <w:rPr>
          <w:rFonts w:asciiTheme="minorHAnsi" w:hAnsiTheme="minorHAnsi" w:cs="Arial"/>
          <w:spacing w:val="-2"/>
        </w:rPr>
        <w:t xml:space="preserve"> stores came into being</w:t>
      </w:r>
      <w:r w:rsidR="0070014C">
        <w:rPr>
          <w:rFonts w:asciiTheme="minorHAnsi" w:hAnsiTheme="minorHAnsi" w:cs="Arial"/>
          <w:spacing w:val="-2"/>
        </w:rPr>
        <w:t xml:space="preserve"> in 1914</w:t>
      </w:r>
      <w:r w:rsidRPr="004E5E19">
        <w:rPr>
          <w:rFonts w:asciiTheme="minorHAnsi" w:hAnsiTheme="minorHAnsi" w:cs="Arial"/>
          <w:spacing w:val="-2"/>
        </w:rPr>
        <w:t>.</w:t>
      </w:r>
      <w:r w:rsidR="00576F03">
        <w:rPr>
          <w:rFonts w:asciiTheme="minorHAnsi" w:hAnsiTheme="minorHAnsi" w:cs="Arial"/>
          <w:spacing w:val="-2"/>
        </w:rPr>
        <w:t xml:space="preserve"> </w:t>
      </w:r>
      <w:r w:rsidRPr="004E5E19">
        <w:rPr>
          <w:rFonts w:asciiTheme="minorHAnsi" w:hAnsiTheme="minorHAnsi" w:cs="Arial"/>
          <w:spacing w:val="-2"/>
        </w:rPr>
        <w:t>Why?</w:t>
      </w:r>
      <w:r w:rsidR="00576F03">
        <w:rPr>
          <w:rFonts w:asciiTheme="minorHAnsi" w:hAnsiTheme="minorHAnsi" w:cs="Arial"/>
          <w:spacing w:val="-2"/>
        </w:rPr>
        <w:t xml:space="preserve"> </w:t>
      </w:r>
      <w:r w:rsidRPr="004E5E19">
        <w:rPr>
          <w:rFonts w:asciiTheme="minorHAnsi" w:hAnsiTheme="minorHAnsi" w:cs="Arial"/>
          <w:spacing w:val="-2"/>
        </w:rPr>
        <w:t>The rumours of the day hinted that "the opposition leaked to the press that alcohol was to be available only through drug stores on t</w:t>
      </w:r>
      <w:r w:rsidR="0070014C">
        <w:rPr>
          <w:rFonts w:asciiTheme="minorHAnsi" w:hAnsiTheme="minorHAnsi" w:cs="Arial"/>
          <w:spacing w:val="-2"/>
        </w:rPr>
        <w:t>he prescription of a physician,"</w:t>
      </w:r>
      <w:r w:rsidRPr="004E5E19">
        <w:rPr>
          <w:rFonts w:asciiTheme="minorHAnsi" w:hAnsiTheme="minorHAnsi" w:cs="Arial"/>
          <w:spacing w:val="-2"/>
        </w:rPr>
        <w:t xml:space="preserve"> when the Prohibition Act came into force in 1916.</w:t>
      </w:r>
      <w:r w:rsidR="00576F03">
        <w:rPr>
          <w:rFonts w:asciiTheme="minorHAnsi" w:hAnsiTheme="minorHAnsi" w:cs="Arial"/>
          <w:spacing w:val="-2"/>
        </w:rPr>
        <w:t xml:space="preserve"> </w:t>
      </w:r>
      <w:r w:rsidRPr="004E5E19">
        <w:rPr>
          <w:rFonts w:asciiTheme="minorHAnsi" w:hAnsiTheme="minorHAnsi" w:cs="Arial"/>
          <w:spacing w:val="-2"/>
        </w:rPr>
        <w:t>Did they have problems with written forgeries and verbal prescriptions?</w:t>
      </w:r>
    </w:p>
    <w:p w14:paraId="1CE9A702" w14:textId="77777777" w:rsidR="004461DF" w:rsidRPr="004E5E19" w:rsidRDefault="004461DF" w:rsidP="004C4646">
      <w:pPr>
        <w:tabs>
          <w:tab w:val="left" w:pos="-720"/>
        </w:tabs>
        <w:jc w:val="both"/>
        <w:rPr>
          <w:rFonts w:asciiTheme="minorHAnsi" w:hAnsiTheme="minorHAnsi" w:cs="Arial"/>
          <w:spacing w:val="-2"/>
        </w:rPr>
      </w:pPr>
    </w:p>
    <w:p w14:paraId="4AB8B312" w14:textId="77777777" w:rsidR="004461DF" w:rsidRPr="004E5E19" w:rsidRDefault="004461DF" w:rsidP="004C4646">
      <w:pPr>
        <w:tabs>
          <w:tab w:val="left" w:pos="-720"/>
        </w:tabs>
        <w:jc w:val="both"/>
        <w:rPr>
          <w:rFonts w:asciiTheme="minorHAnsi" w:hAnsiTheme="minorHAnsi" w:cs="Arial"/>
          <w:spacing w:val="-2"/>
        </w:rPr>
      </w:pPr>
      <w:r w:rsidRPr="004E5E19">
        <w:rPr>
          <w:rFonts w:asciiTheme="minorHAnsi" w:hAnsiTheme="minorHAnsi" w:cs="Arial"/>
          <w:spacing w:val="-2"/>
        </w:rPr>
        <w:t>From the minutes of June 1921 annual meeting of the APhA:</w:t>
      </w:r>
    </w:p>
    <w:p w14:paraId="2ABA8DFC" w14:textId="339B701E" w:rsidR="004461DF" w:rsidRPr="004E5E19" w:rsidRDefault="004461DF" w:rsidP="004C4646">
      <w:pPr>
        <w:tabs>
          <w:tab w:val="left" w:pos="-720"/>
        </w:tabs>
        <w:jc w:val="both"/>
        <w:rPr>
          <w:rFonts w:asciiTheme="minorHAnsi" w:hAnsiTheme="minorHAnsi" w:cs="Arial"/>
          <w:spacing w:val="-2"/>
        </w:rPr>
      </w:pPr>
      <w:r w:rsidRPr="004E5E19">
        <w:rPr>
          <w:rFonts w:asciiTheme="minorHAnsi" w:hAnsiTheme="minorHAnsi" w:cs="Arial"/>
          <w:spacing w:val="-2"/>
        </w:rPr>
        <w:t xml:space="preserve">"It was moved that a ballot be taken by mail from all members of the Association on the full sale of </w:t>
      </w:r>
      <w:r w:rsidR="009678CD" w:rsidRPr="004E5E19">
        <w:rPr>
          <w:rFonts w:asciiTheme="minorHAnsi" w:hAnsiTheme="minorHAnsi" w:cs="Arial"/>
          <w:spacing w:val="-2"/>
        </w:rPr>
        <w:t>l</w:t>
      </w:r>
      <w:r w:rsidRPr="004E5E19">
        <w:rPr>
          <w:rFonts w:asciiTheme="minorHAnsi" w:hAnsiTheme="minorHAnsi" w:cs="Arial"/>
          <w:spacing w:val="-2"/>
        </w:rPr>
        <w:t>iquor, limited sale of 8 oz</w:t>
      </w:r>
      <w:r w:rsidR="00F23070" w:rsidRPr="004E5E19">
        <w:rPr>
          <w:rFonts w:asciiTheme="minorHAnsi" w:hAnsiTheme="minorHAnsi" w:cs="Arial"/>
          <w:spacing w:val="-2"/>
        </w:rPr>
        <w:t>.</w:t>
      </w:r>
      <w:r w:rsidRPr="004E5E19">
        <w:rPr>
          <w:rFonts w:asciiTheme="minorHAnsi" w:hAnsiTheme="minorHAnsi" w:cs="Arial"/>
          <w:spacing w:val="-2"/>
        </w:rPr>
        <w:t xml:space="preserve"> maximum, or get rid of it entirely."</w:t>
      </w:r>
      <w:r w:rsidR="00576F03">
        <w:rPr>
          <w:rFonts w:asciiTheme="minorHAnsi" w:hAnsiTheme="minorHAnsi" w:cs="Arial"/>
          <w:spacing w:val="-2"/>
        </w:rPr>
        <w:t xml:space="preserve"> </w:t>
      </w:r>
      <w:r w:rsidRPr="004E5E19">
        <w:rPr>
          <w:rFonts w:asciiTheme="minorHAnsi" w:hAnsiTheme="minorHAnsi" w:cs="Arial"/>
          <w:spacing w:val="-2"/>
        </w:rPr>
        <w:t xml:space="preserve">Does this not sound like </w:t>
      </w:r>
      <w:r w:rsidR="00054296" w:rsidRPr="004E5E19">
        <w:rPr>
          <w:rFonts w:asciiTheme="minorHAnsi" w:hAnsiTheme="minorHAnsi" w:cs="Arial"/>
          <w:spacing w:val="-2"/>
        </w:rPr>
        <w:t>the more recent</w:t>
      </w:r>
      <w:r w:rsidRPr="004E5E19">
        <w:rPr>
          <w:rFonts w:asciiTheme="minorHAnsi" w:hAnsiTheme="minorHAnsi" w:cs="Arial"/>
          <w:spacing w:val="-2"/>
        </w:rPr>
        <w:t xml:space="preserve"> drive to ban the sale of tobacco products?</w:t>
      </w:r>
    </w:p>
    <w:p w14:paraId="51E5CB39" w14:textId="77777777" w:rsidR="004461DF" w:rsidRPr="004E5E19" w:rsidRDefault="004461DF" w:rsidP="004C4646">
      <w:pPr>
        <w:jc w:val="both"/>
        <w:rPr>
          <w:rFonts w:asciiTheme="minorHAnsi" w:hAnsiTheme="minorHAnsi" w:cs="Arial"/>
        </w:rPr>
      </w:pPr>
    </w:p>
    <w:p w14:paraId="55D340BB" w14:textId="77777777" w:rsidR="002E1BA4" w:rsidRPr="004E5E19" w:rsidRDefault="002E1BA4" w:rsidP="004C4646">
      <w:pPr>
        <w:jc w:val="both"/>
        <w:rPr>
          <w:rFonts w:asciiTheme="minorHAnsi" w:hAnsiTheme="minorHAnsi" w:cs="Arial"/>
        </w:rPr>
      </w:pPr>
    </w:p>
    <w:p w14:paraId="77B218E7" w14:textId="77777777" w:rsidR="004461DF" w:rsidRPr="0049343C" w:rsidRDefault="004461DF" w:rsidP="004C4646">
      <w:pPr>
        <w:pStyle w:val="Heading1"/>
        <w:jc w:val="both"/>
        <w:rPr>
          <w:rFonts w:asciiTheme="minorHAnsi" w:hAnsiTheme="minorHAnsi" w:cs="Arial"/>
          <w:b w:val="0"/>
          <w:bCs w:val="0"/>
          <w:color w:val="000000"/>
        </w:rPr>
      </w:pPr>
      <w:bookmarkStart w:id="7" w:name="_Toc491165744"/>
      <w:r w:rsidRPr="0049343C">
        <w:rPr>
          <w:rFonts w:asciiTheme="minorHAnsi" w:hAnsiTheme="minorHAnsi" w:cs="Arial"/>
          <w:color w:val="000000"/>
        </w:rPr>
        <w:t>PHARMACY STUDENT SERVICES</w:t>
      </w:r>
      <w:bookmarkEnd w:id="7"/>
      <w:r w:rsidRPr="0049343C">
        <w:rPr>
          <w:rFonts w:asciiTheme="minorHAnsi" w:hAnsiTheme="minorHAnsi" w:cs="Arial"/>
          <w:color w:val="000000"/>
        </w:rPr>
        <w:t xml:space="preserve"> </w:t>
      </w:r>
    </w:p>
    <w:p w14:paraId="6B561552" w14:textId="1CE1F9BE" w:rsidR="001D4F9B" w:rsidRDefault="004461DF" w:rsidP="004C4646">
      <w:pPr>
        <w:pStyle w:val="BodyText"/>
        <w:rPr>
          <w:rFonts w:asciiTheme="minorHAnsi" w:hAnsiTheme="minorHAnsi" w:cs="Arial"/>
        </w:rPr>
      </w:pPr>
      <w:r w:rsidRPr="004E5E19">
        <w:rPr>
          <w:rFonts w:asciiTheme="minorHAnsi" w:hAnsiTheme="minorHAnsi" w:cs="Arial"/>
        </w:rPr>
        <w:t xml:space="preserve">Dr. Dion Brocks </w:t>
      </w:r>
      <w:r w:rsidR="00F126D8" w:rsidRPr="004E5E19">
        <w:rPr>
          <w:rFonts w:asciiTheme="minorHAnsi" w:hAnsiTheme="minorHAnsi" w:cs="Arial"/>
        </w:rPr>
        <w:t xml:space="preserve">currently </w:t>
      </w:r>
      <w:r w:rsidRPr="004E5E19">
        <w:rPr>
          <w:rFonts w:asciiTheme="minorHAnsi" w:hAnsiTheme="minorHAnsi" w:cs="Arial"/>
        </w:rPr>
        <w:t xml:space="preserve">serves as the Associate Dean for </w:t>
      </w:r>
      <w:r w:rsidR="00050816">
        <w:rPr>
          <w:rFonts w:asciiTheme="minorHAnsi" w:hAnsiTheme="minorHAnsi" w:cs="Arial"/>
          <w:lang w:val="en-CA"/>
        </w:rPr>
        <w:t xml:space="preserve">Undergraduate </w:t>
      </w:r>
      <w:r w:rsidRPr="004E5E19">
        <w:rPr>
          <w:rFonts w:asciiTheme="minorHAnsi" w:hAnsiTheme="minorHAnsi" w:cs="Arial"/>
        </w:rPr>
        <w:t>Student Affairs.</w:t>
      </w:r>
      <w:r w:rsidR="005B1531">
        <w:rPr>
          <w:rFonts w:asciiTheme="minorHAnsi" w:hAnsiTheme="minorHAnsi" w:cs="Arial"/>
        </w:rPr>
        <w:t xml:space="preserve"> </w:t>
      </w:r>
      <w:r w:rsidRPr="004E5E19">
        <w:rPr>
          <w:rFonts w:asciiTheme="minorHAnsi" w:hAnsiTheme="minorHAnsi" w:cs="Arial"/>
        </w:rPr>
        <w:t xml:space="preserve">His office is </w:t>
      </w:r>
      <w:r w:rsidR="00C8661E" w:rsidRPr="004E5E19">
        <w:rPr>
          <w:rFonts w:asciiTheme="minorHAnsi" w:hAnsiTheme="minorHAnsi" w:cs="Arial"/>
        </w:rPr>
        <w:t xml:space="preserve">currently </w:t>
      </w:r>
      <w:r w:rsidRPr="004E5E19">
        <w:rPr>
          <w:rFonts w:asciiTheme="minorHAnsi" w:hAnsiTheme="minorHAnsi" w:cs="Arial"/>
        </w:rPr>
        <w:t xml:space="preserve">located in </w:t>
      </w:r>
      <w:r w:rsidR="00D87F68" w:rsidRPr="004E5E19">
        <w:rPr>
          <w:rFonts w:asciiTheme="minorHAnsi" w:hAnsiTheme="minorHAnsi" w:cs="Arial"/>
        </w:rPr>
        <w:t>Katz 2</w:t>
      </w:r>
      <w:r w:rsidR="0070014C">
        <w:rPr>
          <w:rFonts w:asciiTheme="minorHAnsi" w:hAnsiTheme="minorHAnsi" w:cs="Arial"/>
        </w:rPr>
        <w:t>-</w:t>
      </w:r>
      <w:r w:rsidR="00D87F68" w:rsidRPr="004E5E19">
        <w:rPr>
          <w:rFonts w:asciiTheme="minorHAnsi" w:hAnsiTheme="minorHAnsi" w:cs="Arial"/>
        </w:rPr>
        <w:t>142H</w:t>
      </w:r>
      <w:r w:rsidR="0054418A" w:rsidRPr="004E5E19">
        <w:rPr>
          <w:rFonts w:asciiTheme="minorHAnsi" w:hAnsiTheme="minorHAnsi" w:cs="Arial"/>
        </w:rPr>
        <w:t>.</w:t>
      </w:r>
      <w:r w:rsidR="005B1531">
        <w:rPr>
          <w:rFonts w:asciiTheme="minorHAnsi" w:hAnsiTheme="minorHAnsi" w:cs="Arial"/>
        </w:rPr>
        <w:t xml:space="preserve"> </w:t>
      </w:r>
      <w:r w:rsidRPr="004E5E19">
        <w:rPr>
          <w:rFonts w:asciiTheme="minorHAnsi" w:hAnsiTheme="minorHAnsi" w:cs="Arial"/>
        </w:rPr>
        <w:t>He has responsibilities to facilitate a student’s progress through the Faculty’s professional program. He coordinates academic advising for every student during his or her academic career. Students are assigned an academic advisor at the start of the program and are encouraged to meet with their academic advisor during each registration period. Advisors are also available to provide assistance with personal or academic problems. Students who have questions about any of their activities may visit with the Associate Dean.</w:t>
      </w:r>
    </w:p>
    <w:p w14:paraId="2436AA45" w14:textId="77777777" w:rsidR="00852BC1" w:rsidRDefault="00852BC1" w:rsidP="004C4646">
      <w:pPr>
        <w:pStyle w:val="BodyText"/>
        <w:rPr>
          <w:rFonts w:asciiTheme="minorHAnsi" w:hAnsiTheme="minorHAnsi" w:cs="Arial"/>
        </w:rPr>
      </w:pPr>
    </w:p>
    <w:p w14:paraId="2F5931C0" w14:textId="1BE04BAC" w:rsidR="001D4F9B" w:rsidRPr="004E5E19" w:rsidRDefault="00E97876" w:rsidP="00852BC1">
      <w:pPr>
        <w:pStyle w:val="BodyText"/>
        <w:rPr>
          <w:rFonts w:asciiTheme="minorHAnsi" w:hAnsiTheme="minorHAnsi" w:cs="Arial"/>
          <w:color w:val="000000"/>
        </w:rPr>
      </w:pPr>
      <w:r>
        <w:rPr>
          <w:rFonts w:asciiTheme="minorHAnsi" w:hAnsiTheme="minorHAnsi" w:cs="Arial"/>
        </w:rPr>
        <w:t xml:space="preserve">More recently, Dr. Ravina Sanghera-Grewal was </w:t>
      </w:r>
      <w:r w:rsidR="00852BC1">
        <w:rPr>
          <w:rFonts w:asciiTheme="minorHAnsi" w:hAnsiTheme="minorHAnsi" w:cs="Arial"/>
        </w:rPr>
        <w:t xml:space="preserve">appointed to be </w:t>
      </w:r>
      <w:r>
        <w:rPr>
          <w:rFonts w:asciiTheme="minorHAnsi" w:hAnsiTheme="minorHAnsi" w:cs="Arial"/>
        </w:rPr>
        <w:t>the Assi</w:t>
      </w:r>
      <w:r w:rsidR="00852BC1">
        <w:rPr>
          <w:rFonts w:asciiTheme="minorHAnsi" w:hAnsiTheme="minorHAnsi" w:cs="Arial"/>
        </w:rPr>
        <w:t>s</w:t>
      </w:r>
      <w:r>
        <w:rPr>
          <w:rFonts w:asciiTheme="minorHAnsi" w:hAnsiTheme="minorHAnsi" w:cs="Arial"/>
        </w:rPr>
        <w:t xml:space="preserve">tant Dean of </w:t>
      </w:r>
      <w:r w:rsidR="00D37AF9">
        <w:rPr>
          <w:rFonts w:asciiTheme="minorHAnsi" w:hAnsiTheme="minorHAnsi" w:cs="Arial"/>
        </w:rPr>
        <w:t xml:space="preserve">Program Operations </w:t>
      </w:r>
      <w:r w:rsidR="00852BC1">
        <w:rPr>
          <w:rFonts w:asciiTheme="minorHAnsi" w:hAnsiTheme="minorHAnsi" w:cs="Arial"/>
        </w:rPr>
        <w:t xml:space="preserve">and </w:t>
      </w:r>
      <w:r>
        <w:rPr>
          <w:rFonts w:asciiTheme="minorHAnsi" w:hAnsiTheme="minorHAnsi" w:cs="Arial"/>
        </w:rPr>
        <w:t xml:space="preserve">Student </w:t>
      </w:r>
      <w:r w:rsidR="00852BC1">
        <w:rPr>
          <w:rFonts w:asciiTheme="minorHAnsi" w:hAnsiTheme="minorHAnsi" w:cs="Arial"/>
        </w:rPr>
        <w:t>Services</w:t>
      </w:r>
      <w:r>
        <w:rPr>
          <w:rFonts w:asciiTheme="minorHAnsi" w:hAnsiTheme="minorHAnsi" w:cs="Arial"/>
        </w:rPr>
        <w:t xml:space="preserve">. She will be working closely with Dr. Brocks in the capacity of student </w:t>
      </w:r>
      <w:r w:rsidR="00852BC1">
        <w:rPr>
          <w:rFonts w:asciiTheme="minorHAnsi" w:hAnsiTheme="minorHAnsi" w:cs="Arial"/>
        </w:rPr>
        <w:t>services</w:t>
      </w:r>
      <w:r>
        <w:rPr>
          <w:rFonts w:asciiTheme="minorHAnsi" w:hAnsiTheme="minorHAnsi" w:cs="Arial"/>
        </w:rPr>
        <w:t>.</w:t>
      </w:r>
      <w:r w:rsidR="00852BC1">
        <w:rPr>
          <w:rFonts w:asciiTheme="minorHAnsi" w:hAnsiTheme="minorHAnsi" w:cs="Arial"/>
        </w:rPr>
        <w:t xml:space="preserve"> </w:t>
      </w:r>
      <w:r>
        <w:rPr>
          <w:rFonts w:asciiTheme="minorHAnsi" w:hAnsiTheme="minorHAnsi" w:cs="Arial"/>
          <w:color w:val="000000"/>
        </w:rPr>
        <w:t xml:space="preserve">There are a number of other staff involved in </w:t>
      </w:r>
      <w:r w:rsidR="00852BC1">
        <w:rPr>
          <w:rFonts w:asciiTheme="minorHAnsi" w:hAnsiTheme="minorHAnsi" w:cs="Arial"/>
          <w:color w:val="000000"/>
        </w:rPr>
        <w:t xml:space="preserve">various aspects of </w:t>
      </w:r>
      <w:r>
        <w:rPr>
          <w:rFonts w:asciiTheme="minorHAnsi" w:hAnsiTheme="minorHAnsi" w:cs="Arial"/>
          <w:color w:val="000000"/>
        </w:rPr>
        <w:t xml:space="preserve">student </w:t>
      </w:r>
      <w:r w:rsidR="00852BC1">
        <w:rPr>
          <w:rFonts w:asciiTheme="minorHAnsi" w:hAnsiTheme="minorHAnsi" w:cs="Arial"/>
          <w:color w:val="000000"/>
        </w:rPr>
        <w:t xml:space="preserve">services </w:t>
      </w:r>
      <w:r>
        <w:rPr>
          <w:rFonts w:asciiTheme="minorHAnsi" w:hAnsiTheme="minorHAnsi" w:cs="Arial"/>
          <w:color w:val="000000"/>
        </w:rPr>
        <w:t>including Ms. Cand</w:t>
      </w:r>
      <w:r w:rsidR="00D37AF9">
        <w:rPr>
          <w:rFonts w:asciiTheme="minorHAnsi" w:hAnsiTheme="minorHAnsi" w:cs="Arial"/>
          <w:color w:val="000000"/>
        </w:rPr>
        <w:t>ace Ramjohn, Ms. Brenda Oscroft, Ms. Anjela dela Cruz and</w:t>
      </w:r>
      <w:r>
        <w:rPr>
          <w:rFonts w:asciiTheme="minorHAnsi" w:hAnsiTheme="minorHAnsi" w:cs="Arial"/>
          <w:color w:val="000000"/>
        </w:rPr>
        <w:t xml:space="preserve"> Ms. Dallyce Bialowas</w:t>
      </w:r>
      <w:r w:rsidR="00D37AF9">
        <w:rPr>
          <w:rFonts w:asciiTheme="minorHAnsi" w:hAnsiTheme="minorHAnsi" w:cs="Arial"/>
          <w:color w:val="000000"/>
        </w:rPr>
        <w:t xml:space="preserve">. Ms. Bialowas </w:t>
      </w:r>
      <w:r>
        <w:rPr>
          <w:rFonts w:asciiTheme="minorHAnsi" w:hAnsiTheme="minorHAnsi" w:cs="Arial"/>
          <w:color w:val="000000"/>
        </w:rPr>
        <w:t>is a key person for first contact for students enrolled in the Faculty. H</w:t>
      </w:r>
      <w:r w:rsidR="00D37AF9">
        <w:rPr>
          <w:rFonts w:asciiTheme="minorHAnsi" w:hAnsiTheme="minorHAnsi" w:cs="Arial"/>
          <w:color w:val="000000"/>
        </w:rPr>
        <w:t>er office is located in MSB 2-25H</w:t>
      </w:r>
      <w:bookmarkStart w:id="8" w:name="_GoBack"/>
      <w:bookmarkEnd w:id="8"/>
      <w:r>
        <w:rPr>
          <w:rFonts w:asciiTheme="minorHAnsi" w:hAnsiTheme="minorHAnsi" w:cs="Arial"/>
          <w:color w:val="000000"/>
        </w:rPr>
        <w:t xml:space="preserve">. She can assist with </w:t>
      </w:r>
      <w:r w:rsidR="004461DF" w:rsidRPr="004E5E19">
        <w:rPr>
          <w:rFonts w:asciiTheme="minorHAnsi" w:hAnsiTheme="minorHAnsi" w:cs="Arial"/>
          <w:color w:val="000000"/>
        </w:rPr>
        <w:t xml:space="preserve">the following activities: application inquiries; student loans; recruitment; academic advising; unofficial transcript evaluations; academic progress of students; admissions; criminal background checks; academic policies and procedures administration; internship opportunities; </w:t>
      </w:r>
      <w:r w:rsidR="004461DF" w:rsidRPr="004E5E19">
        <w:rPr>
          <w:rFonts w:asciiTheme="minorHAnsi" w:hAnsiTheme="minorHAnsi" w:cs="Arial"/>
          <w:i/>
          <w:iCs/>
          <w:color w:val="000000"/>
        </w:rPr>
        <w:t>Pharmacy</w:t>
      </w:r>
      <w:r w:rsidR="004461DF" w:rsidRPr="004E5E19">
        <w:rPr>
          <w:rFonts w:asciiTheme="minorHAnsi" w:hAnsiTheme="minorHAnsi" w:cs="Arial"/>
          <w:color w:val="000000"/>
        </w:rPr>
        <w:t xml:space="preserve"> </w:t>
      </w:r>
      <w:r w:rsidR="004461DF" w:rsidRPr="004E5E19">
        <w:rPr>
          <w:rFonts w:asciiTheme="minorHAnsi" w:hAnsiTheme="minorHAnsi" w:cs="Arial"/>
          <w:i/>
          <w:iCs/>
          <w:color w:val="000000"/>
        </w:rPr>
        <w:t>Student Handbook</w:t>
      </w:r>
      <w:r w:rsidR="004461DF" w:rsidRPr="004E5E19">
        <w:rPr>
          <w:rFonts w:asciiTheme="minorHAnsi" w:hAnsiTheme="minorHAnsi" w:cs="Arial"/>
          <w:color w:val="000000"/>
        </w:rPr>
        <w:t>; Career Day; White Coat Ceremony; orientation; graduation; graduation registration; working with student organizations.</w:t>
      </w:r>
    </w:p>
    <w:p w14:paraId="016AF623" w14:textId="77777777" w:rsidR="005C1533" w:rsidRPr="004E5E19" w:rsidRDefault="005C1533" w:rsidP="004C4646">
      <w:pPr>
        <w:jc w:val="both"/>
        <w:rPr>
          <w:rFonts w:asciiTheme="minorHAnsi" w:hAnsiTheme="minorHAnsi" w:cs="Arial"/>
        </w:rPr>
      </w:pPr>
    </w:p>
    <w:p w14:paraId="37E07EC4" w14:textId="77777777" w:rsidR="004461DF" w:rsidRPr="0049343C" w:rsidRDefault="004461DF" w:rsidP="004C4646">
      <w:pPr>
        <w:pStyle w:val="Heading1"/>
        <w:jc w:val="both"/>
        <w:rPr>
          <w:rFonts w:asciiTheme="minorHAnsi" w:hAnsiTheme="minorHAnsi" w:cs="Arial"/>
        </w:rPr>
      </w:pPr>
      <w:bookmarkStart w:id="9" w:name="_Toc491165745"/>
      <w:r w:rsidRPr="0049343C">
        <w:rPr>
          <w:rFonts w:asciiTheme="minorHAnsi" w:hAnsiTheme="minorHAnsi" w:cs="Arial"/>
        </w:rPr>
        <w:t>PHARMACY CURRICULUM</w:t>
      </w:r>
      <w:bookmarkEnd w:id="9"/>
    </w:p>
    <w:p w14:paraId="5C7776EB" w14:textId="16337CB2" w:rsidR="004461DF" w:rsidRPr="004E5E19" w:rsidRDefault="00F23070" w:rsidP="004C4646">
      <w:pPr>
        <w:jc w:val="both"/>
        <w:rPr>
          <w:rFonts w:asciiTheme="minorHAnsi" w:hAnsiTheme="minorHAnsi" w:cs="Arial"/>
          <w:color w:val="000000"/>
          <w:lang w:eastAsia="en-CA"/>
        </w:rPr>
      </w:pPr>
      <w:r w:rsidRPr="004E5E19">
        <w:rPr>
          <w:rFonts w:asciiTheme="minorHAnsi" w:hAnsiTheme="minorHAnsi" w:cs="Arial"/>
          <w:color w:val="000000"/>
          <w:lang w:eastAsia="en-CA"/>
        </w:rPr>
        <w:t>The Faculty has adopted an integrated instructional design to deliver course materials. Unlike most other programs at the University of Alberta, you will find that the number of credits to be taken va</w:t>
      </w:r>
      <w:r w:rsidR="00A25BF3">
        <w:rPr>
          <w:rFonts w:asciiTheme="minorHAnsi" w:hAnsiTheme="minorHAnsi" w:cs="Arial"/>
          <w:color w:val="000000"/>
          <w:lang w:eastAsia="en-CA"/>
        </w:rPr>
        <w:t>ries from year to year and</w:t>
      </w:r>
      <w:r w:rsidRPr="004E5E19">
        <w:rPr>
          <w:rFonts w:asciiTheme="minorHAnsi" w:hAnsiTheme="minorHAnsi" w:cs="Arial"/>
          <w:color w:val="000000"/>
          <w:lang w:eastAsia="en-CA"/>
        </w:rPr>
        <w:t xml:space="preserve"> semester to semester. Even within a single semester you will find that at some times you are taking more courses than at other times. This curricular design was instituted in an attempt to </w:t>
      </w:r>
      <w:r w:rsidR="004E7264" w:rsidRPr="004E5E19">
        <w:rPr>
          <w:rFonts w:asciiTheme="minorHAnsi" w:hAnsiTheme="minorHAnsi" w:cs="Arial"/>
          <w:color w:val="000000"/>
          <w:lang w:eastAsia="en-CA"/>
        </w:rPr>
        <w:t>present</w:t>
      </w:r>
      <w:r w:rsidRPr="004E5E19">
        <w:rPr>
          <w:rFonts w:asciiTheme="minorHAnsi" w:hAnsiTheme="minorHAnsi" w:cs="Arial"/>
          <w:color w:val="000000"/>
          <w:lang w:eastAsia="en-CA"/>
        </w:rPr>
        <w:t xml:space="preserve"> therapeutics course materials in a more integrated manner. The Faculty is continually reevaluating the c</w:t>
      </w:r>
      <w:r w:rsidR="00EF5880" w:rsidRPr="004E5E19">
        <w:rPr>
          <w:rFonts w:asciiTheme="minorHAnsi" w:hAnsiTheme="minorHAnsi" w:cs="Arial"/>
          <w:color w:val="000000"/>
          <w:lang w:eastAsia="en-CA"/>
        </w:rPr>
        <w:t>urriculum through a Curriculum C</w:t>
      </w:r>
      <w:r w:rsidRPr="004E5E19">
        <w:rPr>
          <w:rFonts w:asciiTheme="minorHAnsi" w:hAnsiTheme="minorHAnsi" w:cs="Arial"/>
          <w:color w:val="000000"/>
          <w:lang w:eastAsia="en-CA"/>
        </w:rPr>
        <w:t>ommittee and is embarking on designing a completely new curriculum. As is the case for several</w:t>
      </w:r>
      <w:r w:rsidR="00050816">
        <w:rPr>
          <w:rFonts w:asciiTheme="minorHAnsi" w:hAnsiTheme="minorHAnsi" w:cs="Arial"/>
          <w:color w:val="000000"/>
          <w:lang w:eastAsia="en-CA"/>
        </w:rPr>
        <w:t xml:space="preserve"> Faculty committees, including c</w:t>
      </w:r>
      <w:r w:rsidRPr="004E5E19">
        <w:rPr>
          <w:rFonts w:asciiTheme="minorHAnsi" w:hAnsiTheme="minorHAnsi" w:cs="Arial"/>
          <w:color w:val="000000"/>
          <w:lang w:eastAsia="en-CA"/>
        </w:rPr>
        <w:t>urriculum, there is student representation to provide feedback and a voice to Faculty decisions.</w:t>
      </w:r>
    </w:p>
    <w:p w14:paraId="6E19EA56" w14:textId="77777777" w:rsidR="00F23070" w:rsidRPr="004E5E19" w:rsidRDefault="00F23070" w:rsidP="004C4646">
      <w:pPr>
        <w:jc w:val="both"/>
        <w:rPr>
          <w:rFonts w:asciiTheme="minorHAnsi" w:hAnsiTheme="minorHAnsi" w:cs="Arial"/>
          <w:color w:val="000000"/>
        </w:rPr>
      </w:pPr>
    </w:p>
    <w:p w14:paraId="1AB59A6C" w14:textId="543E54F8" w:rsidR="004E7264" w:rsidRPr="004E5E19" w:rsidRDefault="004461DF" w:rsidP="004C4646">
      <w:pPr>
        <w:jc w:val="both"/>
        <w:rPr>
          <w:rFonts w:asciiTheme="minorHAnsi" w:hAnsiTheme="minorHAnsi" w:cs="Arial"/>
          <w:color w:val="000000"/>
        </w:rPr>
      </w:pPr>
      <w:r w:rsidRPr="004E5E19">
        <w:rPr>
          <w:rFonts w:asciiTheme="minorHAnsi" w:hAnsiTheme="minorHAnsi" w:cs="Arial"/>
          <w:color w:val="000000"/>
        </w:rPr>
        <w:t>You should also be aware that final examinations</w:t>
      </w:r>
      <w:r w:rsidR="00A25BF3">
        <w:rPr>
          <w:rFonts w:asciiTheme="minorHAnsi" w:hAnsiTheme="minorHAnsi" w:cs="Arial"/>
          <w:color w:val="000000"/>
        </w:rPr>
        <w:t xml:space="preserve"> in P</w:t>
      </w:r>
      <w:r w:rsidR="00F23070" w:rsidRPr="004E5E19">
        <w:rPr>
          <w:rFonts w:asciiTheme="minorHAnsi" w:hAnsiTheme="minorHAnsi" w:cs="Arial"/>
          <w:color w:val="000000"/>
        </w:rPr>
        <w:t>harmacy</w:t>
      </w:r>
      <w:r w:rsidRPr="004E5E19">
        <w:rPr>
          <w:rFonts w:asciiTheme="minorHAnsi" w:hAnsiTheme="minorHAnsi" w:cs="Arial"/>
          <w:color w:val="000000"/>
        </w:rPr>
        <w:t xml:space="preserve"> do not follow the sa</w:t>
      </w:r>
      <w:r w:rsidR="00A25BF3">
        <w:rPr>
          <w:rFonts w:asciiTheme="minorHAnsi" w:hAnsiTheme="minorHAnsi" w:cs="Arial"/>
          <w:color w:val="000000"/>
        </w:rPr>
        <w:t>me schedule as the rest of the u</w:t>
      </w:r>
      <w:r w:rsidRPr="004E5E19">
        <w:rPr>
          <w:rFonts w:asciiTheme="minorHAnsi" w:hAnsiTheme="minorHAnsi" w:cs="Arial"/>
          <w:color w:val="000000"/>
        </w:rPr>
        <w:t>niversity. You will be notified as to the dates of your final examinations in the course syllabi available to you at the beginning of</w:t>
      </w:r>
      <w:r w:rsidR="00D42CB3" w:rsidRPr="004E5E19">
        <w:rPr>
          <w:rFonts w:asciiTheme="minorHAnsi" w:hAnsiTheme="minorHAnsi" w:cs="Arial"/>
          <w:color w:val="000000"/>
        </w:rPr>
        <w:t xml:space="preserve"> each</w:t>
      </w:r>
      <w:r w:rsidRPr="004E5E19">
        <w:rPr>
          <w:rFonts w:asciiTheme="minorHAnsi" w:hAnsiTheme="minorHAnsi" w:cs="Arial"/>
          <w:color w:val="000000"/>
        </w:rPr>
        <w:t xml:space="preserve"> term. The Faculty maintains a list of examination dates that</w:t>
      </w:r>
      <w:r w:rsidR="00D42CB3" w:rsidRPr="004E5E19">
        <w:rPr>
          <w:rFonts w:asciiTheme="minorHAnsi" w:hAnsiTheme="minorHAnsi" w:cs="Arial"/>
          <w:color w:val="000000"/>
        </w:rPr>
        <w:t xml:space="preserve"> is</w:t>
      </w:r>
      <w:r w:rsidRPr="004E5E19">
        <w:rPr>
          <w:rFonts w:asciiTheme="minorHAnsi" w:hAnsiTheme="minorHAnsi" w:cs="Arial"/>
          <w:color w:val="000000"/>
        </w:rPr>
        <w:t xml:space="preserve"> made available to you.</w:t>
      </w:r>
      <w:r w:rsidRPr="004E5E19">
        <w:rPr>
          <w:rFonts w:asciiTheme="minorHAnsi" w:hAnsiTheme="minorHAnsi" w:cs="Arial"/>
          <w:b/>
          <w:color w:val="000000"/>
        </w:rPr>
        <w:t xml:space="preserve"> </w:t>
      </w:r>
      <w:r w:rsidRPr="004E5E19">
        <w:rPr>
          <w:rFonts w:asciiTheme="minorHAnsi" w:hAnsiTheme="minorHAnsi" w:cs="Arial"/>
          <w:b/>
          <w:i/>
          <w:color w:val="000000"/>
        </w:rPr>
        <w:t>DO NOT BOOK VACATIONS UNTIL YOU HAVE CAREFULLY EXAMINED THE COURSE AND EXAMINATION SCHEDULE FOR EACH OF YOUR COURSES.</w:t>
      </w:r>
      <w:r w:rsidRPr="004E5E19">
        <w:rPr>
          <w:rFonts w:asciiTheme="minorHAnsi" w:hAnsiTheme="minorHAnsi" w:cs="Arial"/>
          <w:i/>
          <w:color w:val="000000"/>
        </w:rPr>
        <w:t xml:space="preserve"> </w:t>
      </w:r>
      <w:r w:rsidRPr="004E5E19">
        <w:rPr>
          <w:rFonts w:asciiTheme="minorHAnsi" w:hAnsiTheme="minorHAnsi" w:cs="Arial"/>
          <w:color w:val="000000"/>
        </w:rPr>
        <w:t xml:space="preserve">If you do so, you risk losing your </w:t>
      </w:r>
      <w:r w:rsidR="003D4BCA" w:rsidRPr="004E5E19">
        <w:rPr>
          <w:rFonts w:asciiTheme="minorHAnsi" w:hAnsiTheme="minorHAnsi" w:cs="Arial"/>
          <w:color w:val="000000"/>
        </w:rPr>
        <w:t xml:space="preserve">travel </w:t>
      </w:r>
      <w:r w:rsidRPr="004E5E19">
        <w:rPr>
          <w:rFonts w:asciiTheme="minorHAnsi" w:hAnsiTheme="minorHAnsi" w:cs="Arial"/>
          <w:color w:val="000000"/>
        </w:rPr>
        <w:t>money</w:t>
      </w:r>
      <w:r w:rsidR="004E7264" w:rsidRPr="004E5E19">
        <w:rPr>
          <w:rFonts w:asciiTheme="minorHAnsi" w:hAnsiTheme="minorHAnsi" w:cs="Arial"/>
          <w:color w:val="000000"/>
        </w:rPr>
        <w:t xml:space="preserve"> or failing a course</w:t>
      </w:r>
      <w:r w:rsidRPr="004E5E19">
        <w:rPr>
          <w:rFonts w:asciiTheme="minorHAnsi" w:hAnsiTheme="minorHAnsi" w:cs="Arial"/>
          <w:color w:val="000000"/>
        </w:rPr>
        <w:t xml:space="preserve"> because missing an examination for a booked vacation is not an acceptable excuse. You should also warn others, such as loved ones, from booking vacations on your behalf until they have checked with you first about your commitments to the </w:t>
      </w:r>
      <w:r w:rsidR="00A25BF3">
        <w:rPr>
          <w:rFonts w:asciiTheme="minorHAnsi" w:hAnsiTheme="minorHAnsi" w:cs="Arial"/>
          <w:color w:val="000000"/>
        </w:rPr>
        <w:t>P</w:t>
      </w:r>
      <w:r w:rsidRPr="004E5E19">
        <w:rPr>
          <w:rFonts w:asciiTheme="minorHAnsi" w:hAnsiTheme="minorHAnsi" w:cs="Arial"/>
          <w:color w:val="000000"/>
        </w:rPr>
        <w:t xml:space="preserve">harmacy program. </w:t>
      </w:r>
    </w:p>
    <w:p w14:paraId="43F1EEA3" w14:textId="77777777" w:rsidR="004461DF" w:rsidRPr="004E5E19" w:rsidRDefault="004461DF" w:rsidP="004C4646">
      <w:pPr>
        <w:jc w:val="both"/>
        <w:rPr>
          <w:rFonts w:asciiTheme="minorHAnsi" w:hAnsiTheme="minorHAnsi"/>
        </w:rPr>
      </w:pPr>
    </w:p>
    <w:p w14:paraId="1C970713" w14:textId="77777777" w:rsidR="007627BC" w:rsidRDefault="007627BC">
      <w:pPr>
        <w:rPr>
          <w:rFonts w:asciiTheme="minorHAnsi" w:hAnsiTheme="minorHAnsi" w:cs="Arial"/>
          <w:b/>
          <w:bCs/>
        </w:rPr>
      </w:pPr>
      <w:r>
        <w:rPr>
          <w:rFonts w:asciiTheme="minorHAnsi" w:hAnsiTheme="minorHAnsi" w:cs="Arial"/>
        </w:rPr>
        <w:br w:type="page"/>
      </w:r>
    </w:p>
    <w:p w14:paraId="365AF533" w14:textId="0DAFA630" w:rsidR="00E724B4" w:rsidRDefault="00402803" w:rsidP="00CA2488">
      <w:r>
        <w:rPr>
          <w:rFonts w:asciiTheme="minorHAnsi" w:hAnsiTheme="minorHAnsi" w:cs="Arial"/>
        </w:rPr>
        <w:t xml:space="preserve">B.Sc. </w:t>
      </w:r>
      <w:r w:rsidR="0009582A" w:rsidRPr="005B1531">
        <w:rPr>
          <w:rFonts w:asciiTheme="minorHAnsi" w:hAnsiTheme="minorHAnsi" w:cs="Arial"/>
        </w:rPr>
        <w:t>COURSE LISTINGS</w:t>
      </w:r>
    </w:p>
    <w:p w14:paraId="294ED1D6" w14:textId="71DCD59B" w:rsidR="00E724B4" w:rsidRDefault="00E724B4" w:rsidP="00CA2488">
      <w:r w:rsidRPr="00CA2488">
        <w:rPr>
          <w:rFonts w:asciiTheme="minorHAnsi" w:hAnsiTheme="minorHAnsi" w:cs="Arial"/>
        </w:rPr>
        <w:t xml:space="preserve">All current course listings for Years 1 to 4 of the BSC(Pharm) program can be found in the University Calendar at </w:t>
      </w:r>
      <w:hyperlink r:id="rId11" w:history="1">
        <w:r w:rsidRPr="00CA2488">
          <w:rPr>
            <w:rFonts w:asciiTheme="minorHAnsi" w:hAnsiTheme="minorHAnsi" w:cs="Arial"/>
          </w:rPr>
          <w:t>http://calendar.ualberta.ca/preview_program.php?catoid=20&amp;poid=18779&amp;returnto=5120</w:t>
        </w:r>
      </w:hyperlink>
      <w:r>
        <w:t>.</w:t>
      </w:r>
    </w:p>
    <w:p w14:paraId="5980D2DA" w14:textId="77777777" w:rsidR="00E724B4" w:rsidRDefault="00E724B4" w:rsidP="00CA2488"/>
    <w:p w14:paraId="1414693B" w14:textId="77777777" w:rsidR="00E724B4" w:rsidRPr="00CA2488" w:rsidRDefault="00E724B4" w:rsidP="00CA2488"/>
    <w:p w14:paraId="21A01826" w14:textId="77777777" w:rsidR="004461DF" w:rsidRPr="0049343C" w:rsidRDefault="004461DF" w:rsidP="004C4646">
      <w:pPr>
        <w:pStyle w:val="Heading2"/>
        <w:jc w:val="both"/>
        <w:rPr>
          <w:rFonts w:asciiTheme="minorHAnsi" w:hAnsiTheme="minorHAnsi" w:cs="Arial"/>
        </w:rPr>
      </w:pPr>
      <w:bookmarkStart w:id="10" w:name="_Toc491165746"/>
      <w:r w:rsidRPr="0049343C">
        <w:rPr>
          <w:rFonts w:asciiTheme="minorHAnsi" w:hAnsiTheme="minorHAnsi" w:cs="Arial"/>
        </w:rPr>
        <w:t>COURSE DESCRIPTIONS</w:t>
      </w:r>
      <w:bookmarkEnd w:id="10"/>
    </w:p>
    <w:p w14:paraId="15CB3D5A" w14:textId="2F5D546E" w:rsidR="004461DF" w:rsidRPr="00AF58E0" w:rsidRDefault="005B1531" w:rsidP="004C4646">
      <w:pPr>
        <w:pStyle w:val="Heading6"/>
        <w:keepNext w:val="0"/>
        <w:jc w:val="both"/>
        <w:rPr>
          <w:rFonts w:asciiTheme="minorHAnsi" w:hAnsiTheme="minorHAnsi" w:cs="Arial"/>
          <w:b w:val="0"/>
          <w:bCs w:val="0"/>
          <w:u w:val="none"/>
        </w:rPr>
      </w:pPr>
      <w:r w:rsidRPr="00AF58E0">
        <w:rPr>
          <w:rFonts w:asciiTheme="minorHAnsi" w:hAnsiTheme="minorHAnsi" w:cs="Arial"/>
          <w:b w:val="0"/>
          <w:bCs w:val="0"/>
          <w:u w:val="none"/>
        </w:rPr>
        <w:t xml:space="preserve">More in depth </w:t>
      </w:r>
      <w:r w:rsidR="004461DF" w:rsidRPr="00AF58E0">
        <w:rPr>
          <w:rFonts w:asciiTheme="minorHAnsi" w:hAnsiTheme="minorHAnsi" w:cs="Arial"/>
          <w:b w:val="0"/>
          <w:bCs w:val="0"/>
          <w:u w:val="none"/>
        </w:rPr>
        <w:t xml:space="preserve">course descriptions can be found for each of the </w:t>
      </w:r>
      <w:r w:rsidR="00FA72BE">
        <w:rPr>
          <w:rFonts w:asciiTheme="minorHAnsi" w:hAnsiTheme="minorHAnsi" w:cs="Arial"/>
          <w:b w:val="0"/>
          <w:bCs w:val="0"/>
          <w:u w:val="none"/>
        </w:rPr>
        <w:t>above courses in the U</w:t>
      </w:r>
      <w:r w:rsidR="00AF58E0" w:rsidRPr="00AF58E0">
        <w:rPr>
          <w:rFonts w:asciiTheme="minorHAnsi" w:hAnsiTheme="minorHAnsi" w:cs="Arial"/>
          <w:b w:val="0"/>
          <w:bCs w:val="0"/>
          <w:u w:val="none"/>
        </w:rPr>
        <w:t>niversity</w:t>
      </w:r>
      <w:r w:rsidR="00FA72BE">
        <w:rPr>
          <w:rFonts w:asciiTheme="minorHAnsi" w:hAnsiTheme="minorHAnsi" w:cs="Arial"/>
          <w:b w:val="0"/>
          <w:bCs w:val="0"/>
          <w:u w:val="none"/>
        </w:rPr>
        <w:t xml:space="preserve"> of Alberta</w:t>
      </w:r>
      <w:r w:rsidR="00AF58E0" w:rsidRPr="00AF58E0">
        <w:rPr>
          <w:rFonts w:asciiTheme="minorHAnsi" w:hAnsiTheme="minorHAnsi" w:cs="Arial"/>
          <w:b w:val="0"/>
          <w:bCs w:val="0"/>
          <w:u w:val="none"/>
        </w:rPr>
        <w:t xml:space="preserve"> </w:t>
      </w:r>
      <w:r w:rsidR="004461DF" w:rsidRPr="00AF58E0">
        <w:rPr>
          <w:rFonts w:asciiTheme="minorHAnsi" w:hAnsiTheme="minorHAnsi" w:cs="Arial"/>
          <w:b w:val="0"/>
          <w:bCs w:val="0"/>
          <w:u w:val="none"/>
        </w:rPr>
        <w:t xml:space="preserve">Calendar. Please see </w:t>
      </w:r>
      <w:hyperlink r:id="rId12" w:history="1">
        <w:r w:rsidR="00AF58E0" w:rsidRPr="00AF58E0">
          <w:rPr>
            <w:rStyle w:val="Hyperlink"/>
            <w:rFonts w:asciiTheme="minorHAnsi" w:hAnsiTheme="minorHAnsi"/>
            <w:b w:val="0"/>
          </w:rPr>
          <w:t>http://bit.ly/2tRLykx</w:t>
        </w:r>
      </w:hyperlink>
      <w:r w:rsidR="00AF58E0" w:rsidRPr="00AF58E0">
        <w:rPr>
          <w:rFonts w:asciiTheme="minorHAnsi" w:hAnsiTheme="minorHAnsi"/>
          <w:b w:val="0"/>
          <w:u w:val="none"/>
        </w:rPr>
        <w:t xml:space="preserve"> for the descriptions</w:t>
      </w:r>
      <w:r w:rsidR="004461DF" w:rsidRPr="00AF58E0">
        <w:rPr>
          <w:rFonts w:asciiTheme="minorHAnsi" w:hAnsiTheme="minorHAnsi" w:cs="Arial"/>
          <w:b w:val="0"/>
          <w:bCs w:val="0"/>
          <w:u w:val="none"/>
        </w:rPr>
        <w:t>. When you begin each course, a full course syllabus will be offered to you outlining in detail the lecture schedule, content, and instructors.</w:t>
      </w:r>
    </w:p>
    <w:p w14:paraId="30FD6D7A" w14:textId="77777777" w:rsidR="004461DF" w:rsidRPr="004E5E19" w:rsidRDefault="004461DF" w:rsidP="004C4646">
      <w:pPr>
        <w:jc w:val="both"/>
        <w:rPr>
          <w:rFonts w:asciiTheme="minorHAnsi" w:hAnsiTheme="minorHAnsi"/>
        </w:rPr>
      </w:pPr>
    </w:p>
    <w:p w14:paraId="055DBB9D" w14:textId="1C5B08BA" w:rsidR="004461DF" w:rsidRPr="004E5E19" w:rsidRDefault="004461DF" w:rsidP="004C4646">
      <w:pPr>
        <w:jc w:val="both"/>
        <w:rPr>
          <w:rFonts w:asciiTheme="minorHAnsi" w:hAnsiTheme="minorHAnsi" w:cs="Arial"/>
        </w:rPr>
      </w:pPr>
      <w:r w:rsidRPr="004E5E19">
        <w:rPr>
          <w:rFonts w:asciiTheme="minorHAnsi" w:hAnsiTheme="minorHAnsi" w:cs="Arial"/>
        </w:rPr>
        <w:t>Prior course work can be considered for transfer credit. The form required for this consideration may be</w:t>
      </w:r>
      <w:r w:rsidR="00D42CB3" w:rsidRPr="004E5E19">
        <w:rPr>
          <w:rFonts w:asciiTheme="minorHAnsi" w:hAnsiTheme="minorHAnsi" w:cs="Arial"/>
        </w:rPr>
        <w:t xml:space="preserve"> obta</w:t>
      </w:r>
      <w:r w:rsidR="00D0491C">
        <w:rPr>
          <w:rFonts w:asciiTheme="minorHAnsi" w:hAnsiTheme="minorHAnsi" w:cs="Arial"/>
        </w:rPr>
        <w:t>ined from the Student Services o</w:t>
      </w:r>
      <w:r w:rsidR="00D42CB3" w:rsidRPr="004E5E19">
        <w:rPr>
          <w:rFonts w:asciiTheme="minorHAnsi" w:hAnsiTheme="minorHAnsi" w:cs="Arial"/>
        </w:rPr>
        <w:t>ffice.</w:t>
      </w:r>
    </w:p>
    <w:p w14:paraId="77F324CA" w14:textId="77777777" w:rsidR="004461DF" w:rsidRPr="004E5E19" w:rsidRDefault="004461DF" w:rsidP="004C4646">
      <w:pPr>
        <w:pStyle w:val="Title"/>
        <w:jc w:val="both"/>
        <w:rPr>
          <w:rFonts w:asciiTheme="minorHAnsi" w:hAnsiTheme="minorHAnsi" w:cs="Arial"/>
          <w:b/>
          <w:bCs/>
          <w:sz w:val="24"/>
          <w:szCs w:val="24"/>
          <w:u w:val="none"/>
        </w:rPr>
      </w:pPr>
    </w:p>
    <w:p w14:paraId="45D74069" w14:textId="77777777" w:rsidR="004461DF" w:rsidRPr="0049343C" w:rsidRDefault="004461DF" w:rsidP="004C4646">
      <w:pPr>
        <w:pStyle w:val="Heading1"/>
        <w:jc w:val="both"/>
        <w:rPr>
          <w:rFonts w:asciiTheme="minorHAnsi" w:hAnsiTheme="minorHAnsi" w:cs="Arial"/>
        </w:rPr>
      </w:pPr>
      <w:bookmarkStart w:id="11" w:name="_Toc491165747"/>
      <w:r w:rsidRPr="0049343C">
        <w:rPr>
          <w:rFonts w:asciiTheme="minorHAnsi" w:hAnsiTheme="minorHAnsi" w:cs="Arial"/>
        </w:rPr>
        <w:t>PRACTICUM POLICIES</w:t>
      </w:r>
      <w:bookmarkEnd w:id="11"/>
    </w:p>
    <w:p w14:paraId="318F8642" w14:textId="1A3C7FDA" w:rsidR="000C0F78" w:rsidRPr="004E5E19" w:rsidRDefault="000C0F78" w:rsidP="004C4646">
      <w:pPr>
        <w:jc w:val="both"/>
        <w:rPr>
          <w:rFonts w:asciiTheme="minorHAnsi" w:hAnsiTheme="minorHAnsi" w:cs="Arial"/>
        </w:rPr>
      </w:pPr>
      <w:r w:rsidRPr="004E5E19">
        <w:rPr>
          <w:rFonts w:asciiTheme="minorHAnsi" w:hAnsiTheme="minorHAnsi" w:cs="Arial"/>
        </w:rPr>
        <w:t xml:space="preserve">As a student in the Bachelor of Science in Pharmacy program, </w:t>
      </w:r>
      <w:r w:rsidR="00AF58E0" w:rsidRPr="004E5E19">
        <w:rPr>
          <w:rFonts w:asciiTheme="minorHAnsi" w:hAnsiTheme="minorHAnsi" w:cs="Arial"/>
        </w:rPr>
        <w:t xml:space="preserve">experiential clinical rotations </w:t>
      </w:r>
      <w:r w:rsidR="00AF58E0">
        <w:rPr>
          <w:rFonts w:asciiTheme="minorHAnsi" w:hAnsiTheme="minorHAnsi" w:cs="Arial"/>
        </w:rPr>
        <w:t>take</w:t>
      </w:r>
      <w:r w:rsidR="004D404D">
        <w:rPr>
          <w:rFonts w:asciiTheme="minorHAnsi" w:hAnsiTheme="minorHAnsi" w:cs="Arial"/>
        </w:rPr>
        <w:t xml:space="preserve"> place</w:t>
      </w:r>
      <w:r w:rsidRPr="004E5E19">
        <w:rPr>
          <w:rFonts w:asciiTheme="minorHAnsi" w:hAnsiTheme="minorHAnsi" w:cs="Arial"/>
        </w:rPr>
        <w:t xml:space="preserve"> off-campus. The clinical rotations occur in professional practice settings such as community and hospital pharmacies, and other novel practice sites such as Primary Care Networks, to help the student receive the necessary minimum training for pharmacy practice.</w:t>
      </w:r>
      <w:r w:rsidR="005B1531">
        <w:rPr>
          <w:rFonts w:asciiTheme="minorHAnsi" w:hAnsiTheme="minorHAnsi" w:cs="Arial"/>
        </w:rPr>
        <w:t xml:space="preserve"> </w:t>
      </w:r>
      <w:r w:rsidRPr="004E5E19">
        <w:rPr>
          <w:rFonts w:asciiTheme="minorHAnsi" w:hAnsiTheme="minorHAnsi" w:cs="Arial"/>
        </w:rPr>
        <w:t>The University of Alberta is the only university in the province of Alberta that has a degree program in Pharmacy and</w:t>
      </w:r>
      <w:r w:rsidR="008578A4" w:rsidRPr="004E5E19">
        <w:rPr>
          <w:rFonts w:asciiTheme="minorHAnsi" w:hAnsiTheme="minorHAnsi" w:cs="Arial"/>
        </w:rPr>
        <w:t>,</w:t>
      </w:r>
      <w:r w:rsidRPr="004E5E19">
        <w:rPr>
          <w:rFonts w:asciiTheme="minorHAnsi" w:hAnsiTheme="minorHAnsi" w:cs="Arial"/>
        </w:rPr>
        <w:t xml:space="preserve"> accordingly, sites are used province-wide. There are insufficient practice sites available in the Edmonton region for all students.</w:t>
      </w:r>
      <w:r w:rsidR="005B1531">
        <w:rPr>
          <w:rFonts w:asciiTheme="minorHAnsi" w:hAnsiTheme="minorHAnsi" w:cs="Arial"/>
        </w:rPr>
        <w:t xml:space="preserve"> </w:t>
      </w:r>
      <w:r w:rsidRPr="004E5E19">
        <w:rPr>
          <w:rFonts w:asciiTheme="minorHAnsi" w:hAnsiTheme="minorHAnsi" w:cs="Arial"/>
        </w:rPr>
        <w:t>Consequently</w:t>
      </w:r>
      <w:r w:rsidR="00272845" w:rsidRPr="004E5E19">
        <w:rPr>
          <w:rFonts w:asciiTheme="minorHAnsi" w:hAnsiTheme="minorHAnsi" w:cs="Arial"/>
        </w:rPr>
        <w:t>,</w:t>
      </w:r>
      <w:r w:rsidRPr="004E5E19">
        <w:rPr>
          <w:rFonts w:asciiTheme="minorHAnsi" w:hAnsiTheme="minorHAnsi" w:cs="Arial"/>
        </w:rPr>
        <w:t xml:space="preserve"> students are </w:t>
      </w:r>
      <w:r w:rsidR="00EF5880" w:rsidRPr="004E5E19">
        <w:rPr>
          <w:rFonts w:asciiTheme="minorHAnsi" w:hAnsiTheme="minorHAnsi" w:cs="Arial"/>
        </w:rPr>
        <w:t xml:space="preserve">often </w:t>
      </w:r>
      <w:r w:rsidRPr="004E5E19">
        <w:rPr>
          <w:rFonts w:asciiTheme="minorHAnsi" w:hAnsiTheme="minorHAnsi" w:cs="Arial"/>
        </w:rPr>
        <w:t>expected to take experiential courses in practice sites</w:t>
      </w:r>
      <w:r w:rsidR="00EF5880" w:rsidRPr="004E5E19">
        <w:rPr>
          <w:rFonts w:asciiTheme="minorHAnsi" w:hAnsiTheme="minorHAnsi" w:cs="Arial"/>
        </w:rPr>
        <w:t xml:space="preserve"> outside of the Edmonton region</w:t>
      </w:r>
      <w:r w:rsidRPr="004E5E19">
        <w:rPr>
          <w:rFonts w:asciiTheme="minorHAnsi" w:hAnsiTheme="minorHAnsi" w:cs="Arial"/>
        </w:rPr>
        <w:t>. These rotations, which are a fundamental part of the degree</w:t>
      </w:r>
      <w:r w:rsidR="00EF5880" w:rsidRPr="004E5E19">
        <w:rPr>
          <w:rFonts w:asciiTheme="minorHAnsi" w:hAnsiTheme="minorHAnsi" w:cs="Arial"/>
        </w:rPr>
        <w:t xml:space="preserve"> program</w:t>
      </w:r>
      <w:r w:rsidRPr="004E5E19">
        <w:rPr>
          <w:rFonts w:asciiTheme="minorHAnsi" w:hAnsiTheme="minorHAnsi" w:cs="Arial"/>
        </w:rPr>
        <w:t xml:space="preserve"> in Pharmacy, are associated with extra expense on the student’s part, including housing and transportation</w:t>
      </w:r>
      <w:r w:rsidR="00EF5880" w:rsidRPr="004E5E19">
        <w:rPr>
          <w:rFonts w:asciiTheme="minorHAnsi" w:hAnsiTheme="minorHAnsi" w:cs="Arial"/>
        </w:rPr>
        <w:t>, although some scholarship support may be available</w:t>
      </w:r>
      <w:r w:rsidRPr="004E5E19">
        <w:rPr>
          <w:rFonts w:asciiTheme="minorHAnsi" w:hAnsiTheme="minorHAnsi" w:cs="Arial"/>
        </w:rPr>
        <w:t>.</w:t>
      </w:r>
      <w:r w:rsidR="005B1531">
        <w:rPr>
          <w:rFonts w:asciiTheme="minorHAnsi" w:hAnsiTheme="minorHAnsi" w:cs="Arial"/>
        </w:rPr>
        <w:t xml:space="preserve"> </w:t>
      </w:r>
      <w:r w:rsidRPr="004E5E19">
        <w:rPr>
          <w:rFonts w:asciiTheme="minorHAnsi" w:hAnsiTheme="minorHAnsi" w:cs="Arial"/>
        </w:rPr>
        <w:t>The initial assignment of sites is made in a fair and unbiased fashion by the Faculty with the aid of a computer-based system that considers student choices as much as possible.</w:t>
      </w:r>
      <w:r w:rsidR="005B1531">
        <w:rPr>
          <w:rFonts w:asciiTheme="minorHAnsi" w:hAnsiTheme="minorHAnsi" w:cs="Arial"/>
        </w:rPr>
        <w:t xml:space="preserve"> </w:t>
      </w:r>
      <w:r w:rsidRPr="004E5E19">
        <w:rPr>
          <w:rFonts w:asciiTheme="minorHAnsi" w:hAnsiTheme="minorHAnsi" w:cs="Arial"/>
        </w:rPr>
        <w:t xml:space="preserve">At a minimum, </w:t>
      </w:r>
      <w:r w:rsidR="00EF5880" w:rsidRPr="004E5E19">
        <w:rPr>
          <w:rFonts w:asciiTheme="minorHAnsi" w:hAnsiTheme="minorHAnsi" w:cs="Arial"/>
        </w:rPr>
        <w:t>each student is expected to complete one rotation</w:t>
      </w:r>
      <w:r w:rsidRPr="004E5E19">
        <w:rPr>
          <w:rFonts w:asciiTheme="minorHAnsi" w:hAnsiTheme="minorHAnsi" w:cs="Arial"/>
        </w:rPr>
        <w:t xml:space="preserve"> outside of the Edmonton Region.</w:t>
      </w:r>
      <w:r w:rsidR="005B1531">
        <w:rPr>
          <w:rFonts w:asciiTheme="minorHAnsi" w:hAnsiTheme="minorHAnsi" w:cs="Arial"/>
        </w:rPr>
        <w:t xml:space="preserve"> </w:t>
      </w:r>
      <w:r w:rsidR="00272845" w:rsidRPr="004E5E19">
        <w:rPr>
          <w:rFonts w:asciiTheme="minorHAnsi" w:hAnsiTheme="minorHAnsi" w:cs="Arial"/>
        </w:rPr>
        <w:t>Students enrolled in Practicum experiences are not allowed to participate in Reading Week.</w:t>
      </w:r>
    </w:p>
    <w:p w14:paraId="6A1E5170" w14:textId="77777777" w:rsidR="004461DF" w:rsidRPr="004E5E19" w:rsidRDefault="004461DF" w:rsidP="004C4646">
      <w:pPr>
        <w:jc w:val="both"/>
        <w:rPr>
          <w:rFonts w:asciiTheme="minorHAnsi" w:hAnsiTheme="minorHAnsi" w:cs="Arial"/>
        </w:rPr>
      </w:pPr>
    </w:p>
    <w:p w14:paraId="2827301F" w14:textId="671816DF" w:rsidR="004461DF" w:rsidRPr="00402803" w:rsidRDefault="004461DF" w:rsidP="004C4646">
      <w:pPr>
        <w:pStyle w:val="Heading2"/>
        <w:jc w:val="both"/>
        <w:rPr>
          <w:rFonts w:asciiTheme="minorHAnsi" w:hAnsiTheme="minorHAnsi" w:cs="Arial"/>
          <w:b w:val="0"/>
          <w:bCs w:val="0"/>
        </w:rPr>
      </w:pPr>
      <w:bookmarkStart w:id="12" w:name="_Toc491165748"/>
      <w:r w:rsidRPr="00402803">
        <w:rPr>
          <w:rFonts w:asciiTheme="minorHAnsi" w:hAnsiTheme="minorHAnsi" w:cs="Arial"/>
        </w:rPr>
        <w:t>P</w:t>
      </w:r>
      <w:r w:rsidR="00402803">
        <w:rPr>
          <w:rFonts w:asciiTheme="minorHAnsi" w:hAnsiTheme="minorHAnsi" w:cs="Arial"/>
        </w:rPr>
        <w:t>RACTICUM</w:t>
      </w:r>
      <w:r w:rsidRPr="00402803">
        <w:rPr>
          <w:rFonts w:asciiTheme="minorHAnsi" w:hAnsiTheme="minorHAnsi" w:cs="Arial"/>
        </w:rPr>
        <w:t xml:space="preserve"> I</w:t>
      </w:r>
      <w:r w:rsidR="00402803">
        <w:rPr>
          <w:rFonts w:asciiTheme="minorHAnsi" w:hAnsiTheme="minorHAnsi" w:cs="Arial"/>
        </w:rPr>
        <w:t>NTERVENTION</w:t>
      </w:r>
      <w:r w:rsidRPr="00402803">
        <w:rPr>
          <w:rFonts w:asciiTheme="minorHAnsi" w:hAnsiTheme="minorHAnsi" w:cs="Arial"/>
        </w:rPr>
        <w:t xml:space="preserve"> P</w:t>
      </w:r>
      <w:r w:rsidR="00402803">
        <w:rPr>
          <w:rFonts w:asciiTheme="minorHAnsi" w:hAnsiTheme="minorHAnsi" w:cs="Arial"/>
        </w:rPr>
        <w:t>OLICY</w:t>
      </w:r>
      <w:bookmarkEnd w:id="12"/>
    </w:p>
    <w:p w14:paraId="026DE776" w14:textId="70F45D9A" w:rsidR="004461DF" w:rsidRPr="004E5E19" w:rsidRDefault="00D0491C" w:rsidP="004C4646">
      <w:pPr>
        <w:widowControl w:val="0"/>
        <w:autoSpaceDE w:val="0"/>
        <w:autoSpaceDN w:val="0"/>
        <w:adjustRightInd w:val="0"/>
        <w:jc w:val="both"/>
        <w:rPr>
          <w:rFonts w:asciiTheme="minorHAnsi" w:hAnsiTheme="minorHAnsi" w:cs="Arial"/>
        </w:rPr>
      </w:pPr>
      <w:r>
        <w:rPr>
          <w:rFonts w:asciiTheme="minorHAnsi" w:hAnsiTheme="minorHAnsi" w:cs="Arial"/>
        </w:rPr>
        <w:t>The d</w:t>
      </w:r>
      <w:r w:rsidR="004461DF" w:rsidRPr="004E5E19">
        <w:rPr>
          <w:rFonts w:asciiTheme="minorHAnsi" w:hAnsiTheme="minorHAnsi" w:cs="Arial"/>
        </w:rPr>
        <w:t xml:space="preserve">ean, </w:t>
      </w:r>
      <w:r>
        <w:rPr>
          <w:rFonts w:asciiTheme="minorHAnsi" w:hAnsiTheme="minorHAnsi" w:cs="Arial"/>
        </w:rPr>
        <w:t>or delegate of the d</w:t>
      </w:r>
      <w:r w:rsidR="005C6427" w:rsidRPr="004E5E19">
        <w:rPr>
          <w:rFonts w:asciiTheme="minorHAnsi" w:hAnsiTheme="minorHAnsi" w:cs="Arial"/>
        </w:rPr>
        <w:t>ean</w:t>
      </w:r>
      <w:r w:rsidR="004461DF" w:rsidRPr="004E5E19">
        <w:rPr>
          <w:rFonts w:asciiTheme="minorHAnsi" w:hAnsiTheme="minorHAnsi" w:cs="Arial"/>
        </w:rPr>
        <w:t>, may immediately deny assignment of a student to, withdraw a student from, or vary terms, conditions or site of a pract</w:t>
      </w:r>
      <w:r>
        <w:rPr>
          <w:rFonts w:asciiTheme="minorHAnsi" w:hAnsiTheme="minorHAnsi" w:cs="Arial"/>
        </w:rPr>
        <w:t>icum/clinical placement if the dean or s</w:t>
      </w:r>
      <w:r w:rsidR="004461DF" w:rsidRPr="004E5E19">
        <w:rPr>
          <w:rFonts w:asciiTheme="minorHAnsi" w:hAnsiTheme="minorHAnsi" w:cs="Arial"/>
        </w:rPr>
        <w:t>upervisor has reasonable grounds to believe that this is nec</w:t>
      </w:r>
      <w:r>
        <w:rPr>
          <w:rFonts w:asciiTheme="minorHAnsi" w:hAnsiTheme="minorHAnsi" w:cs="Arial"/>
        </w:rPr>
        <w:t>essary in order to protect the public i</w:t>
      </w:r>
      <w:r w:rsidR="004461DF" w:rsidRPr="004E5E19">
        <w:rPr>
          <w:rFonts w:asciiTheme="minorHAnsi" w:hAnsiTheme="minorHAnsi" w:cs="Arial"/>
        </w:rPr>
        <w:t>nterest. Refer to §</w:t>
      </w:r>
      <w:hyperlink r:id="rId13" w:history="1">
        <w:r w:rsidR="004461DF" w:rsidRPr="004E5E19">
          <w:rPr>
            <w:rFonts w:asciiTheme="minorHAnsi" w:hAnsiTheme="minorHAnsi" w:cs="Arial"/>
            <w:color w:val="0011EE"/>
          </w:rPr>
          <w:t>23.8.2</w:t>
        </w:r>
      </w:hyperlink>
      <w:r w:rsidR="004461DF" w:rsidRPr="004E5E19">
        <w:rPr>
          <w:rFonts w:asciiTheme="minorHAnsi" w:hAnsiTheme="minorHAnsi" w:cs="Arial"/>
        </w:rPr>
        <w:t xml:space="preserve"> Practicum Intervention Policy</w:t>
      </w:r>
      <w:r w:rsidR="004229E9" w:rsidRPr="004E5E19">
        <w:rPr>
          <w:rFonts w:asciiTheme="minorHAnsi" w:hAnsiTheme="minorHAnsi" w:cs="Arial"/>
        </w:rPr>
        <w:t xml:space="preserve"> in the University</w:t>
      </w:r>
      <w:r>
        <w:rPr>
          <w:rFonts w:asciiTheme="minorHAnsi" w:hAnsiTheme="minorHAnsi" w:cs="Arial"/>
        </w:rPr>
        <w:t xml:space="preserve"> of Alberta</w:t>
      </w:r>
      <w:r w:rsidR="004229E9" w:rsidRPr="004E5E19">
        <w:rPr>
          <w:rFonts w:asciiTheme="minorHAnsi" w:hAnsiTheme="minorHAnsi" w:cs="Arial"/>
        </w:rPr>
        <w:t xml:space="preserve"> Calendar</w:t>
      </w:r>
      <w:r w:rsidR="004461DF" w:rsidRPr="004E5E19">
        <w:rPr>
          <w:rFonts w:asciiTheme="minorHAnsi" w:hAnsiTheme="minorHAnsi" w:cs="Arial"/>
        </w:rPr>
        <w:t xml:space="preserve"> for additional information.</w:t>
      </w:r>
    </w:p>
    <w:p w14:paraId="4D55574F" w14:textId="77777777" w:rsidR="004461DF" w:rsidRPr="004E5E19" w:rsidRDefault="004461DF" w:rsidP="004C4646">
      <w:pPr>
        <w:widowControl w:val="0"/>
        <w:autoSpaceDE w:val="0"/>
        <w:autoSpaceDN w:val="0"/>
        <w:adjustRightInd w:val="0"/>
        <w:jc w:val="both"/>
        <w:rPr>
          <w:rFonts w:asciiTheme="minorHAnsi" w:hAnsiTheme="minorHAnsi" w:cs="Arial"/>
          <w:color w:val="005325"/>
        </w:rPr>
      </w:pPr>
    </w:p>
    <w:p w14:paraId="5E034971" w14:textId="47348D20" w:rsidR="004461DF" w:rsidRPr="00402803" w:rsidRDefault="004461DF" w:rsidP="004C4646">
      <w:pPr>
        <w:pStyle w:val="Heading2"/>
        <w:jc w:val="both"/>
        <w:rPr>
          <w:rFonts w:asciiTheme="minorHAnsi" w:hAnsiTheme="minorHAnsi" w:cs="Arial"/>
          <w:b w:val="0"/>
          <w:bCs w:val="0"/>
        </w:rPr>
      </w:pPr>
      <w:bookmarkStart w:id="13" w:name="_Toc491165749"/>
      <w:r w:rsidRPr="00402803">
        <w:rPr>
          <w:rFonts w:asciiTheme="minorHAnsi" w:hAnsiTheme="minorHAnsi" w:cs="Arial"/>
        </w:rPr>
        <w:t>P</w:t>
      </w:r>
      <w:r w:rsidR="00402803">
        <w:rPr>
          <w:rFonts w:asciiTheme="minorHAnsi" w:hAnsiTheme="minorHAnsi" w:cs="Arial"/>
        </w:rPr>
        <w:t>RACTICUM POLICIES AND</w:t>
      </w:r>
      <w:r w:rsidRPr="00402803">
        <w:rPr>
          <w:rFonts w:asciiTheme="minorHAnsi" w:hAnsiTheme="minorHAnsi" w:cs="Arial"/>
        </w:rPr>
        <w:t xml:space="preserve"> R</w:t>
      </w:r>
      <w:r w:rsidR="00402803">
        <w:rPr>
          <w:rFonts w:asciiTheme="minorHAnsi" w:hAnsiTheme="minorHAnsi" w:cs="Arial"/>
        </w:rPr>
        <w:t>EQUIREMENTS</w:t>
      </w:r>
      <w:bookmarkEnd w:id="13"/>
    </w:p>
    <w:p w14:paraId="3F25596E" w14:textId="77777777" w:rsidR="004461DF" w:rsidRPr="00F75B9D" w:rsidRDefault="004461DF" w:rsidP="004C4646">
      <w:pPr>
        <w:pStyle w:val="Heading3"/>
        <w:jc w:val="both"/>
        <w:rPr>
          <w:rFonts w:asciiTheme="minorHAnsi" w:hAnsiTheme="minorHAnsi" w:cs="Arial"/>
          <w:sz w:val="24"/>
          <w:szCs w:val="24"/>
          <w:u w:val="single"/>
        </w:rPr>
      </w:pPr>
      <w:bookmarkStart w:id="14" w:name="_Toc491165750"/>
      <w:r w:rsidRPr="00F75B9D">
        <w:rPr>
          <w:rFonts w:asciiTheme="minorHAnsi" w:hAnsiTheme="minorHAnsi" w:cs="Arial"/>
          <w:b/>
          <w:bCs/>
          <w:sz w:val="24"/>
          <w:szCs w:val="24"/>
          <w:u w:val="single"/>
        </w:rPr>
        <w:t>Registration with Alberta College of Pharmacists</w:t>
      </w:r>
      <w:bookmarkEnd w:id="14"/>
      <w:r w:rsidRPr="00F75B9D">
        <w:rPr>
          <w:rFonts w:asciiTheme="minorHAnsi" w:hAnsiTheme="minorHAnsi" w:cs="Arial"/>
          <w:sz w:val="24"/>
          <w:szCs w:val="24"/>
          <w:u w:val="single"/>
        </w:rPr>
        <w:t xml:space="preserve"> </w:t>
      </w:r>
    </w:p>
    <w:p w14:paraId="16E4A196" w14:textId="006EE00D" w:rsidR="00EE6F70" w:rsidRPr="004E5E19" w:rsidRDefault="00EE6F70" w:rsidP="004C4646">
      <w:pPr>
        <w:jc w:val="both"/>
        <w:rPr>
          <w:rFonts w:asciiTheme="minorHAnsi" w:hAnsiTheme="minorHAnsi" w:cs="Arial"/>
        </w:rPr>
      </w:pPr>
      <w:r w:rsidRPr="004E5E19">
        <w:rPr>
          <w:rFonts w:asciiTheme="minorHAnsi" w:hAnsiTheme="minorHAnsi" w:cs="Arial"/>
        </w:rPr>
        <w:t>The Pharmacy and Drug Act requires that student pharmacists be registered on the Student Register (restricted practitioners) with the Alberta College</w:t>
      </w:r>
      <w:r w:rsidR="00D0491C">
        <w:rPr>
          <w:rFonts w:asciiTheme="minorHAnsi" w:hAnsiTheme="minorHAnsi" w:cs="Arial"/>
        </w:rPr>
        <w:t xml:space="preserve"> of </w:t>
      </w:r>
      <w:r w:rsidRPr="004E5E19">
        <w:rPr>
          <w:rFonts w:asciiTheme="minorHAnsi" w:hAnsiTheme="minorHAnsi" w:cs="Arial"/>
        </w:rPr>
        <w:t>Pharmacists in order to practice in the exclusive scope areas of pharmacy to which they are exposed in a clinical rotation. All fees and other costs associated with this registration are the responsibility of the student.</w:t>
      </w:r>
    </w:p>
    <w:p w14:paraId="5C17BC0D" w14:textId="77777777" w:rsidR="00EE6F70" w:rsidRPr="004E5E19" w:rsidRDefault="00EE6F70" w:rsidP="004C4646">
      <w:pPr>
        <w:pStyle w:val="Heading3"/>
        <w:jc w:val="both"/>
        <w:rPr>
          <w:rFonts w:asciiTheme="minorHAnsi" w:hAnsiTheme="minorHAnsi" w:cs="Arial"/>
          <w:b/>
          <w:bCs/>
          <w:sz w:val="24"/>
          <w:szCs w:val="24"/>
        </w:rPr>
      </w:pPr>
    </w:p>
    <w:p w14:paraId="15962048" w14:textId="77777777" w:rsidR="004461DF" w:rsidRPr="00F75B9D" w:rsidRDefault="004461DF" w:rsidP="004C4646">
      <w:pPr>
        <w:pStyle w:val="Heading3"/>
        <w:jc w:val="both"/>
        <w:rPr>
          <w:rFonts w:asciiTheme="minorHAnsi" w:hAnsiTheme="minorHAnsi" w:cs="Arial"/>
          <w:sz w:val="24"/>
          <w:szCs w:val="24"/>
          <w:u w:val="single"/>
        </w:rPr>
      </w:pPr>
      <w:bookmarkStart w:id="15" w:name="_Toc491165751"/>
      <w:r w:rsidRPr="00F75B9D">
        <w:rPr>
          <w:rFonts w:asciiTheme="minorHAnsi" w:hAnsiTheme="minorHAnsi" w:cs="Arial"/>
          <w:b/>
          <w:bCs/>
          <w:sz w:val="24"/>
          <w:szCs w:val="24"/>
          <w:u w:val="single"/>
        </w:rPr>
        <w:t>Security Clearance Check</w:t>
      </w:r>
      <w:bookmarkEnd w:id="15"/>
    </w:p>
    <w:p w14:paraId="3B6130AA" w14:textId="6BC8990C" w:rsidR="004461DF" w:rsidRPr="004E5E19" w:rsidRDefault="004461DF" w:rsidP="004C4646">
      <w:pPr>
        <w:jc w:val="both"/>
        <w:rPr>
          <w:rFonts w:asciiTheme="minorHAnsi" w:hAnsiTheme="minorHAnsi" w:cs="Arial"/>
          <w:b/>
          <w:i/>
        </w:rPr>
      </w:pPr>
      <w:r w:rsidRPr="004E5E19">
        <w:rPr>
          <w:rFonts w:asciiTheme="minorHAnsi" w:hAnsiTheme="minorHAnsi" w:cs="Arial"/>
        </w:rPr>
        <w:t xml:space="preserve">Students should be aware that under </w:t>
      </w:r>
      <w:r w:rsidRPr="004E5E19">
        <w:rPr>
          <w:rFonts w:asciiTheme="minorHAnsi" w:hAnsiTheme="minorHAnsi" w:cs="Arial"/>
          <w:i/>
          <w:iCs/>
        </w:rPr>
        <w:t>The Protection for Persons in Care Act</w:t>
      </w:r>
      <w:r w:rsidRPr="004E5E19">
        <w:rPr>
          <w:rFonts w:asciiTheme="minorHAnsi" w:hAnsiTheme="minorHAnsi" w:cs="Arial"/>
        </w:rPr>
        <w:t>, they can be required to satisfy a criminal records check before being allowed to serve a period of internship, practicum placement, work experience, or to complete a course requirement. Refer to §</w:t>
      </w:r>
      <w:hyperlink r:id="rId14" w:history="1">
        <w:r w:rsidRPr="004E5E19">
          <w:rPr>
            <w:rStyle w:val="Hyperlink"/>
            <w:rFonts w:asciiTheme="minorHAnsi" w:hAnsiTheme="minorHAnsi" w:cs="Arial"/>
          </w:rPr>
          <w:t>23.8.3</w:t>
        </w:r>
      </w:hyperlink>
      <w:r w:rsidRPr="004E5E19">
        <w:rPr>
          <w:rFonts w:asciiTheme="minorHAnsi" w:hAnsiTheme="minorHAnsi" w:cs="Arial"/>
        </w:rPr>
        <w:t xml:space="preserve"> for more information.</w:t>
      </w:r>
      <w:r w:rsidR="005B1531">
        <w:rPr>
          <w:rFonts w:asciiTheme="minorHAnsi" w:hAnsiTheme="minorHAnsi" w:cs="Arial"/>
        </w:rPr>
        <w:t xml:space="preserve"> </w:t>
      </w:r>
      <w:r w:rsidRPr="004E5E19">
        <w:rPr>
          <w:rFonts w:asciiTheme="minorHAnsi" w:hAnsiTheme="minorHAnsi" w:cs="Arial"/>
        </w:rPr>
        <w:t xml:space="preserve">Students will be required to satisfy a criminal records check </w:t>
      </w:r>
      <w:r w:rsidRPr="004E5E19">
        <w:rPr>
          <w:rFonts w:asciiTheme="minorHAnsi" w:hAnsiTheme="minorHAnsi" w:cs="Arial"/>
          <w:u w:val="single"/>
        </w:rPr>
        <w:t>at entrance into the undergraduate program</w:t>
      </w:r>
      <w:r w:rsidRPr="004E5E19">
        <w:rPr>
          <w:rFonts w:asciiTheme="minorHAnsi" w:hAnsiTheme="minorHAnsi" w:cs="Arial"/>
        </w:rPr>
        <w:t xml:space="preserve"> of the Faculty in order to meet PHARM 300 requirements. Subsequent criminal records checks must be satisfied for all practicum placements where it is required by the site, including all institutional site placements. All fees and other costs associated with obtaining security record checks are the responsibility of the student.</w:t>
      </w:r>
      <w:r w:rsidR="005B1531">
        <w:rPr>
          <w:rFonts w:asciiTheme="minorHAnsi" w:hAnsiTheme="minorHAnsi" w:cs="Arial"/>
        </w:rPr>
        <w:t xml:space="preserve"> </w:t>
      </w:r>
      <w:r w:rsidR="00EF5880" w:rsidRPr="004E5E19">
        <w:rPr>
          <w:rFonts w:asciiTheme="minorHAnsi" w:hAnsiTheme="minorHAnsi" w:cs="Arial"/>
          <w:b/>
          <w:i/>
        </w:rPr>
        <w:t>An inability to place a student in a practicum because of a criminal records issue may result in a failure to graduate despite a satisfactory academic standing.</w:t>
      </w:r>
    </w:p>
    <w:p w14:paraId="1A94C0AD" w14:textId="77777777" w:rsidR="004461DF" w:rsidRPr="004E5E19" w:rsidRDefault="004461DF" w:rsidP="004C4646">
      <w:pPr>
        <w:pStyle w:val="Heading3"/>
        <w:jc w:val="both"/>
        <w:rPr>
          <w:rFonts w:asciiTheme="minorHAnsi" w:hAnsiTheme="minorHAnsi" w:cs="Arial"/>
          <w:b/>
          <w:bCs/>
          <w:sz w:val="24"/>
          <w:szCs w:val="24"/>
        </w:rPr>
      </w:pPr>
    </w:p>
    <w:p w14:paraId="57B07B4C" w14:textId="75EFB820" w:rsidR="004461DF" w:rsidRPr="00F75B9D" w:rsidRDefault="004461DF" w:rsidP="004C4646">
      <w:pPr>
        <w:pStyle w:val="Heading3"/>
        <w:jc w:val="both"/>
        <w:rPr>
          <w:rFonts w:asciiTheme="minorHAnsi" w:hAnsiTheme="minorHAnsi" w:cs="Arial"/>
          <w:b/>
          <w:bCs/>
          <w:sz w:val="24"/>
          <w:szCs w:val="24"/>
          <w:u w:val="single"/>
        </w:rPr>
      </w:pPr>
      <w:bookmarkStart w:id="16" w:name="_Toc491165752"/>
      <w:r w:rsidRPr="00F75B9D">
        <w:rPr>
          <w:rFonts w:asciiTheme="minorHAnsi" w:hAnsiTheme="minorHAnsi" w:cs="Arial"/>
          <w:b/>
          <w:bCs/>
          <w:sz w:val="24"/>
          <w:szCs w:val="24"/>
          <w:u w:val="single"/>
        </w:rPr>
        <w:t>CPR Certification</w:t>
      </w:r>
      <w:bookmarkEnd w:id="16"/>
    </w:p>
    <w:p w14:paraId="2876F345" w14:textId="363C29F1" w:rsidR="001D4F9B" w:rsidRPr="004E5E19" w:rsidRDefault="006B706E" w:rsidP="004C4646">
      <w:pPr>
        <w:jc w:val="both"/>
        <w:rPr>
          <w:rFonts w:asciiTheme="minorHAnsi" w:hAnsiTheme="minorHAnsi" w:cs="Arial"/>
        </w:rPr>
      </w:pPr>
      <w:r w:rsidRPr="004E5E19">
        <w:rPr>
          <w:rFonts w:asciiTheme="minorHAnsi" w:hAnsiTheme="minorHAnsi" w:cs="Arial"/>
        </w:rPr>
        <w:t>Students in the Faculty must obtain certification in cardiopulmonary resuscitation (CPR) Level C and a certificate in First Aid (Standard or Emergency First Aid) by the end of March (last business day) of first year for the B</w:t>
      </w:r>
      <w:r w:rsidR="00796AFD">
        <w:rPr>
          <w:rFonts w:asciiTheme="minorHAnsi" w:hAnsiTheme="minorHAnsi" w:cs="Arial"/>
        </w:rPr>
        <w:t>.</w:t>
      </w:r>
      <w:r w:rsidRPr="004E5E19">
        <w:rPr>
          <w:rFonts w:asciiTheme="minorHAnsi" w:hAnsiTheme="minorHAnsi" w:cs="Arial"/>
        </w:rPr>
        <w:t>Sc</w:t>
      </w:r>
      <w:r w:rsidR="00796AFD">
        <w:rPr>
          <w:rFonts w:asciiTheme="minorHAnsi" w:hAnsiTheme="minorHAnsi" w:cs="Arial"/>
        </w:rPr>
        <w:t xml:space="preserve">. </w:t>
      </w:r>
      <w:r w:rsidRPr="004E5E19">
        <w:rPr>
          <w:rFonts w:asciiTheme="minorHAnsi" w:hAnsiTheme="minorHAnsi" w:cs="Arial"/>
        </w:rPr>
        <w:t>Pharm program or prior to clinical placements for the PharmD program. Please note that CPR Level C with First Aid meets the requirements for providing injections. All fees and other costs for CPR/First Aid certification are the responsibility of the student.</w:t>
      </w:r>
      <w:r w:rsidR="005B1531">
        <w:rPr>
          <w:rFonts w:asciiTheme="minorHAnsi" w:hAnsiTheme="minorHAnsi" w:cs="Arial"/>
        </w:rPr>
        <w:t xml:space="preserve"> </w:t>
      </w:r>
      <w:r w:rsidRPr="004E5E19">
        <w:rPr>
          <w:rFonts w:asciiTheme="minorHAnsi" w:hAnsiTheme="minorHAnsi" w:cs="Arial"/>
        </w:rPr>
        <w:t xml:space="preserve">Students must maintain valid certification for both CPR Level C and First Aid until they graduate. </w:t>
      </w:r>
      <w:r w:rsidR="004229E9" w:rsidRPr="004E5E19">
        <w:rPr>
          <w:rFonts w:asciiTheme="minorHAnsi" w:hAnsiTheme="minorHAnsi" w:cs="Arial"/>
        </w:rPr>
        <w:t xml:space="preserve">Students taking injection training </w:t>
      </w:r>
      <w:r w:rsidR="006C796A" w:rsidRPr="004E5E19">
        <w:rPr>
          <w:rFonts w:asciiTheme="minorHAnsi" w:hAnsiTheme="minorHAnsi" w:cs="Arial"/>
        </w:rPr>
        <w:t>must</w:t>
      </w:r>
      <w:r w:rsidR="004229E9" w:rsidRPr="004E5E19">
        <w:rPr>
          <w:rFonts w:asciiTheme="minorHAnsi" w:hAnsiTheme="minorHAnsi" w:cs="Arial"/>
        </w:rPr>
        <w:t xml:space="preserve"> upgrade their CPR training </w:t>
      </w:r>
      <w:r w:rsidR="00117292" w:rsidRPr="004E5E19">
        <w:rPr>
          <w:rFonts w:asciiTheme="minorHAnsi" w:hAnsiTheme="minorHAnsi" w:cs="Arial"/>
        </w:rPr>
        <w:t xml:space="preserve">to Level C </w:t>
      </w:r>
      <w:r w:rsidR="004229E9" w:rsidRPr="004E5E19">
        <w:rPr>
          <w:rFonts w:asciiTheme="minorHAnsi" w:hAnsiTheme="minorHAnsi" w:cs="Arial"/>
        </w:rPr>
        <w:t>before they can perform injections.</w:t>
      </w:r>
      <w:r w:rsidR="00117292" w:rsidRPr="004E5E19">
        <w:rPr>
          <w:rFonts w:asciiTheme="minorHAnsi" w:hAnsiTheme="minorHAnsi" w:cs="Arial"/>
        </w:rPr>
        <w:t xml:space="preserve"> </w:t>
      </w:r>
    </w:p>
    <w:p w14:paraId="765F5DAD" w14:textId="77777777" w:rsidR="004461DF" w:rsidRPr="004E5E19" w:rsidRDefault="004461DF" w:rsidP="004C4646">
      <w:pPr>
        <w:widowControl w:val="0"/>
        <w:autoSpaceDE w:val="0"/>
        <w:autoSpaceDN w:val="0"/>
        <w:adjustRightInd w:val="0"/>
        <w:spacing w:after="40"/>
        <w:jc w:val="both"/>
        <w:rPr>
          <w:rFonts w:asciiTheme="minorHAnsi" w:hAnsiTheme="minorHAnsi" w:cs="Arial"/>
        </w:rPr>
      </w:pPr>
    </w:p>
    <w:p w14:paraId="4A8D4DB7" w14:textId="34E0BBC7" w:rsidR="00F75B9D" w:rsidRPr="00C9247E" w:rsidRDefault="004461DF" w:rsidP="00C9247E">
      <w:pPr>
        <w:pStyle w:val="Heading3"/>
        <w:jc w:val="both"/>
        <w:rPr>
          <w:rFonts w:asciiTheme="minorHAnsi" w:hAnsiTheme="minorHAnsi" w:cs="Arial"/>
          <w:sz w:val="24"/>
          <w:szCs w:val="24"/>
          <w:u w:val="single"/>
        </w:rPr>
      </w:pPr>
      <w:bookmarkStart w:id="17" w:name="_Toc491165753"/>
      <w:r w:rsidRPr="00F75B9D">
        <w:rPr>
          <w:rFonts w:asciiTheme="minorHAnsi" w:hAnsiTheme="minorHAnsi" w:cs="Arial"/>
          <w:b/>
          <w:bCs/>
          <w:sz w:val="24"/>
          <w:szCs w:val="24"/>
          <w:u w:val="single"/>
        </w:rPr>
        <w:t>Immunization and Blood Borne Pathogens Policy</w:t>
      </w:r>
      <w:bookmarkEnd w:id="17"/>
    </w:p>
    <w:p w14:paraId="6D9A2C29" w14:textId="77777777" w:rsidR="004461DF" w:rsidRPr="004E5E19" w:rsidRDefault="004461DF" w:rsidP="004C4646">
      <w:pPr>
        <w:widowControl w:val="0"/>
        <w:autoSpaceDE w:val="0"/>
        <w:autoSpaceDN w:val="0"/>
        <w:adjustRightInd w:val="0"/>
        <w:spacing w:after="40"/>
        <w:jc w:val="both"/>
        <w:rPr>
          <w:rFonts w:asciiTheme="minorHAnsi" w:hAnsiTheme="minorHAnsi" w:cs="Arial"/>
        </w:rPr>
      </w:pPr>
      <w:r w:rsidRPr="004E5E19">
        <w:rPr>
          <w:rFonts w:asciiTheme="minorHAnsi" w:hAnsiTheme="minorHAnsi" w:cs="Arial"/>
          <w:b/>
          <w:bCs/>
        </w:rPr>
        <w:t>Immunizations</w:t>
      </w:r>
    </w:p>
    <w:p w14:paraId="4E9D181B" w14:textId="19376B43" w:rsidR="004461DF" w:rsidRPr="004E5E19" w:rsidRDefault="004461DF" w:rsidP="004C4646">
      <w:pPr>
        <w:widowControl w:val="0"/>
        <w:autoSpaceDE w:val="0"/>
        <w:autoSpaceDN w:val="0"/>
        <w:adjustRightInd w:val="0"/>
        <w:spacing w:after="40"/>
        <w:jc w:val="both"/>
        <w:rPr>
          <w:rFonts w:asciiTheme="minorHAnsi" w:hAnsiTheme="minorHAnsi" w:cs="Arial"/>
        </w:rPr>
      </w:pPr>
      <w:r w:rsidRPr="004E5E19">
        <w:rPr>
          <w:rFonts w:asciiTheme="minorHAnsi" w:hAnsiTheme="minorHAnsi" w:cs="Arial"/>
        </w:rPr>
        <w:t xml:space="preserve">To ensure, insofar as possible, both student and patient health and safety, the </w:t>
      </w:r>
      <w:hyperlink r:id="rId15" w:anchor="university_infectious_diseases_regulation" w:history="1">
        <w:r w:rsidRPr="00A612D1">
          <w:rPr>
            <w:rStyle w:val="Hyperlink"/>
            <w:rFonts w:asciiTheme="minorHAnsi" w:hAnsiTheme="minorHAnsi" w:cs="Arial"/>
          </w:rPr>
          <w:t xml:space="preserve">Faculty </w:t>
        </w:r>
        <w:r w:rsidR="006C796A" w:rsidRPr="00A612D1">
          <w:rPr>
            <w:rStyle w:val="Hyperlink"/>
            <w:rFonts w:asciiTheme="minorHAnsi" w:hAnsiTheme="minorHAnsi" w:cs="Arial"/>
          </w:rPr>
          <w:t>requires vaccination</w:t>
        </w:r>
      </w:hyperlink>
      <w:r w:rsidR="006C796A" w:rsidRPr="004E5E19">
        <w:rPr>
          <w:rFonts w:asciiTheme="minorHAnsi" w:hAnsiTheme="minorHAnsi" w:cs="Arial"/>
        </w:rPr>
        <w:t xml:space="preserve"> against, or</w:t>
      </w:r>
      <w:r w:rsidRPr="004E5E19">
        <w:rPr>
          <w:rFonts w:asciiTheme="minorHAnsi" w:hAnsiTheme="minorHAnsi" w:cs="Arial"/>
        </w:rPr>
        <w:t xml:space="preserve"> proof of immunity to, poliomyelitis, diphtheria, tetanus, measles, mumps, rubella, varicella (chicken pox), and hepatitis B. As well, a one-step tuberculin skin test is required in the first year of the program. After completion of their training, students from health science</w:t>
      </w:r>
      <w:r w:rsidR="00796AFD">
        <w:rPr>
          <w:rFonts w:asciiTheme="minorHAnsi" w:hAnsiTheme="minorHAnsi" w:cs="Arial"/>
        </w:rPr>
        <w:t>s</w:t>
      </w:r>
      <w:r w:rsidRPr="004E5E19">
        <w:rPr>
          <w:rFonts w:asciiTheme="minorHAnsi" w:hAnsiTheme="minorHAnsi" w:cs="Arial"/>
        </w:rPr>
        <w:t xml:space="preserve"> faculties may be required to have tuberculin testing as part of their employment in a health care facility. It is recommended that all testing and vaccination be performed or confirmed by</w:t>
      </w:r>
      <w:r w:rsidR="006C796A" w:rsidRPr="004E5E19">
        <w:rPr>
          <w:rFonts w:asciiTheme="minorHAnsi" w:hAnsiTheme="minorHAnsi" w:cs="Arial"/>
        </w:rPr>
        <w:t xml:space="preserve"> the</w:t>
      </w:r>
      <w:r w:rsidRPr="004E5E19">
        <w:rPr>
          <w:rFonts w:asciiTheme="minorHAnsi" w:hAnsiTheme="minorHAnsi" w:cs="Arial"/>
        </w:rPr>
        <w:t xml:space="preserve"> University Health Centre.</w:t>
      </w:r>
    </w:p>
    <w:p w14:paraId="7BB29D58" w14:textId="77777777" w:rsidR="004461DF" w:rsidRPr="004E5E19" w:rsidRDefault="004461DF" w:rsidP="004C4646">
      <w:pPr>
        <w:widowControl w:val="0"/>
        <w:autoSpaceDE w:val="0"/>
        <w:autoSpaceDN w:val="0"/>
        <w:adjustRightInd w:val="0"/>
        <w:spacing w:after="40"/>
        <w:jc w:val="both"/>
        <w:rPr>
          <w:rFonts w:asciiTheme="minorHAnsi" w:hAnsiTheme="minorHAnsi" w:cs="Arial"/>
          <w:b/>
          <w:bCs/>
        </w:rPr>
      </w:pPr>
    </w:p>
    <w:p w14:paraId="0E4B3B7F" w14:textId="6255CC84" w:rsidR="004461DF" w:rsidRPr="004E5E19" w:rsidRDefault="004461DF" w:rsidP="004C4646">
      <w:pPr>
        <w:widowControl w:val="0"/>
        <w:autoSpaceDE w:val="0"/>
        <w:autoSpaceDN w:val="0"/>
        <w:adjustRightInd w:val="0"/>
        <w:spacing w:after="40"/>
        <w:jc w:val="both"/>
        <w:rPr>
          <w:rFonts w:asciiTheme="minorHAnsi" w:hAnsiTheme="minorHAnsi" w:cs="Arial"/>
        </w:rPr>
      </w:pPr>
      <w:r w:rsidRPr="004E5E19">
        <w:rPr>
          <w:rFonts w:asciiTheme="minorHAnsi" w:hAnsiTheme="minorHAnsi" w:cs="Arial"/>
          <w:b/>
          <w:bCs/>
        </w:rPr>
        <w:t>Blood</w:t>
      </w:r>
      <w:r w:rsidR="00BE5C65" w:rsidRPr="004E5E19">
        <w:rPr>
          <w:rFonts w:asciiTheme="minorHAnsi" w:hAnsiTheme="minorHAnsi" w:cs="Arial"/>
          <w:b/>
          <w:bCs/>
        </w:rPr>
        <w:t>-</w:t>
      </w:r>
      <w:r w:rsidRPr="004E5E19">
        <w:rPr>
          <w:rFonts w:asciiTheme="minorHAnsi" w:hAnsiTheme="minorHAnsi" w:cs="Arial"/>
          <w:b/>
          <w:bCs/>
        </w:rPr>
        <w:t>borne Pathogens</w:t>
      </w:r>
    </w:p>
    <w:p w14:paraId="77363ACB" w14:textId="46F68CC5" w:rsidR="004461DF" w:rsidRPr="004E5E19" w:rsidRDefault="004461DF" w:rsidP="004C4646">
      <w:pPr>
        <w:widowControl w:val="0"/>
        <w:autoSpaceDE w:val="0"/>
        <w:autoSpaceDN w:val="0"/>
        <w:adjustRightInd w:val="0"/>
        <w:jc w:val="both"/>
        <w:rPr>
          <w:rFonts w:asciiTheme="minorHAnsi" w:hAnsiTheme="minorHAnsi" w:cs="Arial"/>
        </w:rPr>
      </w:pPr>
      <w:r w:rsidRPr="004E5E19">
        <w:rPr>
          <w:rFonts w:asciiTheme="minorHAnsi" w:hAnsiTheme="minorHAnsi" w:cs="Arial"/>
        </w:rPr>
        <w:t>The University of Alberta recognizes its duty to minimize the risk of transmission of blood</w:t>
      </w:r>
      <w:r w:rsidR="00BE5C65" w:rsidRPr="004E5E19">
        <w:rPr>
          <w:rFonts w:asciiTheme="minorHAnsi" w:hAnsiTheme="minorHAnsi" w:cs="Arial"/>
        </w:rPr>
        <w:t>-</w:t>
      </w:r>
      <w:r w:rsidRPr="004E5E19">
        <w:rPr>
          <w:rFonts w:asciiTheme="minorHAnsi" w:hAnsiTheme="minorHAnsi" w:cs="Arial"/>
        </w:rPr>
        <w:t xml:space="preserve">borne pathogens to/by individuals studying/working at the University. </w:t>
      </w:r>
      <w:r w:rsidR="00796AFD">
        <w:rPr>
          <w:rFonts w:asciiTheme="minorHAnsi" w:hAnsiTheme="minorHAnsi" w:cs="Arial"/>
        </w:rPr>
        <w:t>The u</w:t>
      </w:r>
      <w:r w:rsidRPr="004E5E19">
        <w:rPr>
          <w:rFonts w:asciiTheme="minorHAnsi" w:hAnsiTheme="minorHAnsi" w:cs="Arial"/>
        </w:rPr>
        <w:t>niversity recognizes, however, that it is not possible to completely eliminate the risk of infection. T</w:t>
      </w:r>
      <w:r w:rsidR="00796AFD">
        <w:rPr>
          <w:rFonts w:asciiTheme="minorHAnsi" w:hAnsiTheme="minorHAnsi" w:cs="Arial"/>
        </w:rPr>
        <w:t>he Faculty</w:t>
      </w:r>
      <w:r w:rsidR="00A612D1">
        <w:rPr>
          <w:rFonts w:asciiTheme="minorHAnsi" w:hAnsiTheme="minorHAnsi" w:cs="Arial"/>
        </w:rPr>
        <w:t xml:space="preserve">follows the </w:t>
      </w:r>
      <w:hyperlink r:id="rId16" w:anchor="university_infectious_diseases_regulation" w:history="1">
        <w:r w:rsidR="00A612D1" w:rsidRPr="00A612D1">
          <w:rPr>
            <w:rStyle w:val="Hyperlink"/>
            <w:rFonts w:asciiTheme="minorHAnsi" w:hAnsiTheme="minorHAnsi" w:cs="Arial"/>
          </w:rPr>
          <w:t>University policies</w:t>
        </w:r>
      </w:hyperlink>
      <w:r w:rsidR="00A612D1">
        <w:rPr>
          <w:rFonts w:asciiTheme="minorHAnsi" w:hAnsiTheme="minorHAnsi" w:cs="Arial"/>
        </w:rPr>
        <w:t xml:space="preserve"> </w:t>
      </w:r>
      <w:r w:rsidRPr="004E5E19">
        <w:rPr>
          <w:rFonts w:asciiTheme="minorHAnsi" w:hAnsiTheme="minorHAnsi" w:cs="Arial"/>
        </w:rPr>
        <w:t>concerning blood borne pathogens. These recommendations will be reviewed and adapted as further information on blood borne pathogens becomes available.</w:t>
      </w:r>
    </w:p>
    <w:p w14:paraId="767A7EC5" w14:textId="77777777" w:rsidR="00C54687" w:rsidRPr="004E5E19" w:rsidRDefault="00C54687" w:rsidP="004C4646">
      <w:pPr>
        <w:widowControl w:val="0"/>
        <w:autoSpaceDE w:val="0"/>
        <w:autoSpaceDN w:val="0"/>
        <w:adjustRightInd w:val="0"/>
        <w:jc w:val="both"/>
        <w:rPr>
          <w:rFonts w:asciiTheme="minorHAnsi" w:hAnsiTheme="minorHAnsi" w:cs="Arial"/>
        </w:rPr>
      </w:pPr>
    </w:p>
    <w:p w14:paraId="545E43AD" w14:textId="7C5C79BA" w:rsidR="004461DF" w:rsidRPr="004E5E19" w:rsidRDefault="004461DF" w:rsidP="004C4646">
      <w:pPr>
        <w:widowControl w:val="0"/>
        <w:autoSpaceDE w:val="0"/>
        <w:autoSpaceDN w:val="0"/>
        <w:adjustRightInd w:val="0"/>
        <w:jc w:val="both"/>
        <w:rPr>
          <w:rFonts w:asciiTheme="minorHAnsi" w:hAnsiTheme="minorHAnsi" w:cs="Arial"/>
        </w:rPr>
      </w:pPr>
      <w:r w:rsidRPr="004E5E19">
        <w:rPr>
          <w:rFonts w:asciiTheme="minorHAnsi" w:hAnsiTheme="minorHAnsi" w:cs="Arial"/>
        </w:rPr>
        <w:t xml:space="preserve">Any exposure to human blood/body fluids </w:t>
      </w:r>
      <w:r w:rsidR="00DE274D">
        <w:rPr>
          <w:rFonts w:asciiTheme="minorHAnsi" w:hAnsiTheme="minorHAnsi" w:cs="Arial"/>
        </w:rPr>
        <w:t>should</w:t>
      </w:r>
      <w:r w:rsidR="00DE274D" w:rsidRPr="00CA2488">
        <w:t xml:space="preserve"> be reported immediately</w:t>
      </w:r>
      <w:r w:rsidRPr="004E5E19">
        <w:rPr>
          <w:rFonts w:asciiTheme="minorHAnsi" w:hAnsiTheme="minorHAnsi" w:cs="Arial"/>
        </w:rPr>
        <w:t xml:space="preserve"> according to the </w:t>
      </w:r>
      <w:hyperlink r:id="rId17" w:history="1">
        <w:r w:rsidRPr="008F2324">
          <w:rPr>
            <w:rStyle w:val="Hyperlink"/>
            <w:rFonts w:asciiTheme="minorHAnsi" w:hAnsiTheme="minorHAnsi" w:cs="Arial"/>
          </w:rPr>
          <w:t>University of Alberta protocols</w:t>
        </w:r>
      </w:hyperlink>
      <w:r w:rsidRPr="004E5E19">
        <w:rPr>
          <w:rFonts w:asciiTheme="minorHAnsi" w:hAnsiTheme="minorHAnsi" w:cs="Arial"/>
        </w:rPr>
        <w:t>. Refer to the Faculty Office for guidance.</w:t>
      </w:r>
    </w:p>
    <w:p w14:paraId="465FB562" w14:textId="7B832F30" w:rsidR="00716797" w:rsidRPr="00023D01" w:rsidRDefault="00716797" w:rsidP="004C4646">
      <w:pPr>
        <w:widowControl w:val="0"/>
        <w:autoSpaceDE w:val="0"/>
        <w:autoSpaceDN w:val="0"/>
        <w:adjustRightInd w:val="0"/>
        <w:jc w:val="both"/>
        <w:rPr>
          <w:rFonts w:asciiTheme="minorHAnsi" w:hAnsiTheme="minorHAnsi"/>
        </w:rPr>
      </w:pPr>
    </w:p>
    <w:p w14:paraId="7F0CE317" w14:textId="77777777" w:rsidR="00023D01" w:rsidRPr="004E5E19" w:rsidRDefault="00023D01" w:rsidP="004C4646">
      <w:pPr>
        <w:widowControl w:val="0"/>
        <w:autoSpaceDE w:val="0"/>
        <w:autoSpaceDN w:val="0"/>
        <w:adjustRightInd w:val="0"/>
        <w:jc w:val="both"/>
        <w:rPr>
          <w:rFonts w:asciiTheme="minorHAnsi" w:hAnsiTheme="minorHAnsi" w:cs="Arial"/>
          <w:b/>
          <w:bCs/>
        </w:rPr>
      </w:pPr>
    </w:p>
    <w:p w14:paraId="60AA3270" w14:textId="63E9A8D2" w:rsidR="004461DF" w:rsidRPr="004E5E19" w:rsidRDefault="004461DF" w:rsidP="004C4646">
      <w:pPr>
        <w:widowControl w:val="0"/>
        <w:autoSpaceDE w:val="0"/>
        <w:autoSpaceDN w:val="0"/>
        <w:adjustRightInd w:val="0"/>
        <w:jc w:val="both"/>
        <w:rPr>
          <w:rFonts w:asciiTheme="minorHAnsi" w:hAnsiTheme="minorHAnsi" w:cs="Arial"/>
        </w:rPr>
      </w:pPr>
      <w:r w:rsidRPr="004E5E19">
        <w:rPr>
          <w:rFonts w:asciiTheme="minorHAnsi" w:hAnsiTheme="minorHAnsi" w:cs="Arial"/>
          <w:b/>
          <w:bCs/>
        </w:rPr>
        <w:t>Hepatitis B Virus (HBV):</w:t>
      </w:r>
      <w:r w:rsidRPr="004E5E19">
        <w:rPr>
          <w:rFonts w:asciiTheme="minorHAnsi" w:hAnsiTheme="minorHAnsi" w:cs="Arial"/>
        </w:rPr>
        <w:t xml:space="preserve"> Current information indicates that there is a potential risk of transmission of hepatitis B from practitioner to patients in the clinical experience in practice settings. Therefore, </w:t>
      </w:r>
      <w:r w:rsidR="001628B7" w:rsidRPr="004E5E19">
        <w:rPr>
          <w:rFonts w:asciiTheme="minorHAnsi" w:hAnsiTheme="minorHAnsi" w:cs="Arial"/>
        </w:rPr>
        <w:t>students are</w:t>
      </w:r>
      <w:r w:rsidRPr="004E5E19">
        <w:rPr>
          <w:rFonts w:asciiTheme="minorHAnsi" w:hAnsiTheme="minorHAnsi" w:cs="Arial"/>
        </w:rPr>
        <w:t xml:space="preserve"> required to be tested for hepatitis B surface antigen by a personal physician or a physician at University Health Centre. </w:t>
      </w:r>
      <w:r w:rsidR="001628B7" w:rsidRPr="004E5E19">
        <w:rPr>
          <w:rFonts w:asciiTheme="minorHAnsi" w:hAnsiTheme="minorHAnsi" w:cs="Arial"/>
        </w:rPr>
        <w:t>Students</w:t>
      </w:r>
      <w:r w:rsidRPr="004E5E19">
        <w:rPr>
          <w:rFonts w:asciiTheme="minorHAnsi" w:hAnsiTheme="minorHAnsi" w:cs="Arial"/>
        </w:rPr>
        <w:t xml:space="preserve"> who test positive for hepatitis B surface antigen will be further tested to help determine infectivity risk. </w:t>
      </w:r>
      <w:r w:rsidR="001628B7" w:rsidRPr="004E5E19">
        <w:rPr>
          <w:rFonts w:asciiTheme="minorHAnsi" w:hAnsiTheme="minorHAnsi" w:cs="Arial"/>
        </w:rPr>
        <w:t>Students</w:t>
      </w:r>
      <w:r w:rsidRPr="004E5E19">
        <w:rPr>
          <w:rFonts w:asciiTheme="minorHAnsi" w:hAnsiTheme="minorHAnsi" w:cs="Arial"/>
        </w:rPr>
        <w:t xml:space="preserve"> who test positive for the antibody to hepatitis B surface antigen shall not require hepatitis B surface antigen testing.</w:t>
      </w:r>
    </w:p>
    <w:p w14:paraId="7C5DE1E1" w14:textId="77777777" w:rsidR="004461DF" w:rsidRPr="004E5E19" w:rsidRDefault="004461DF" w:rsidP="004C4646">
      <w:pPr>
        <w:widowControl w:val="0"/>
        <w:autoSpaceDE w:val="0"/>
        <w:autoSpaceDN w:val="0"/>
        <w:adjustRightInd w:val="0"/>
        <w:jc w:val="both"/>
        <w:rPr>
          <w:rFonts w:asciiTheme="minorHAnsi" w:hAnsiTheme="minorHAnsi" w:cs="Arial"/>
        </w:rPr>
      </w:pPr>
    </w:p>
    <w:p w14:paraId="38AF63DC" w14:textId="5EF61A8E" w:rsidR="004461DF" w:rsidRPr="004E5E19" w:rsidRDefault="004461DF" w:rsidP="004C4646">
      <w:pPr>
        <w:widowControl w:val="0"/>
        <w:autoSpaceDE w:val="0"/>
        <w:autoSpaceDN w:val="0"/>
        <w:adjustRightInd w:val="0"/>
        <w:jc w:val="both"/>
        <w:rPr>
          <w:rFonts w:asciiTheme="minorHAnsi" w:hAnsiTheme="minorHAnsi" w:cs="Arial"/>
        </w:rPr>
      </w:pPr>
      <w:r w:rsidRPr="004E5E19">
        <w:rPr>
          <w:rFonts w:asciiTheme="minorHAnsi" w:hAnsiTheme="minorHAnsi" w:cs="Arial"/>
        </w:rPr>
        <w:t xml:space="preserve">For those </w:t>
      </w:r>
      <w:r w:rsidR="001628B7" w:rsidRPr="004E5E19">
        <w:rPr>
          <w:rFonts w:asciiTheme="minorHAnsi" w:hAnsiTheme="minorHAnsi" w:cs="Arial"/>
        </w:rPr>
        <w:t>students</w:t>
      </w:r>
      <w:r w:rsidRPr="004E5E19">
        <w:rPr>
          <w:rFonts w:asciiTheme="minorHAnsi" w:hAnsiTheme="minorHAnsi" w:cs="Arial"/>
        </w:rPr>
        <w:t xml:space="preserve"> who test negative to hepatitis B surface antigen and are registered in the Pharmacy program, hepatitis B vaccination will be required. An exception will be made for those who have medical contraindications or for those who already have proof of hepatitis B immunity. After vaccination, students will be tested to determine if they have developed immunity. If they have not, further hepatitis B vaccination and counseling will be determined by the University Health Centre.</w:t>
      </w:r>
    </w:p>
    <w:p w14:paraId="3B96B0C9" w14:textId="77777777" w:rsidR="004461DF" w:rsidRPr="004E5E19" w:rsidRDefault="004461DF" w:rsidP="004C4646">
      <w:pPr>
        <w:widowControl w:val="0"/>
        <w:autoSpaceDE w:val="0"/>
        <w:autoSpaceDN w:val="0"/>
        <w:adjustRightInd w:val="0"/>
        <w:jc w:val="both"/>
        <w:rPr>
          <w:rFonts w:asciiTheme="minorHAnsi" w:hAnsiTheme="minorHAnsi" w:cs="Arial"/>
        </w:rPr>
      </w:pPr>
    </w:p>
    <w:p w14:paraId="1F08DBE6" w14:textId="77777777" w:rsidR="004461DF" w:rsidRPr="004E5E19" w:rsidRDefault="004461DF" w:rsidP="004C4646">
      <w:pPr>
        <w:widowControl w:val="0"/>
        <w:autoSpaceDE w:val="0"/>
        <w:autoSpaceDN w:val="0"/>
        <w:adjustRightInd w:val="0"/>
        <w:jc w:val="both"/>
        <w:rPr>
          <w:rFonts w:asciiTheme="minorHAnsi" w:hAnsiTheme="minorHAnsi" w:cs="Arial"/>
        </w:rPr>
      </w:pPr>
      <w:r w:rsidRPr="004E5E19">
        <w:rPr>
          <w:rFonts w:asciiTheme="minorHAnsi" w:hAnsiTheme="minorHAnsi" w:cs="Arial"/>
        </w:rPr>
        <w:t>At all times students will follow Universal Precautions when there is a potential of exposure to human blood or body fluids.</w:t>
      </w:r>
    </w:p>
    <w:p w14:paraId="31E8C7F8" w14:textId="77777777" w:rsidR="004461DF" w:rsidRPr="004E5E19" w:rsidRDefault="004461DF" w:rsidP="004C4646">
      <w:pPr>
        <w:widowControl w:val="0"/>
        <w:autoSpaceDE w:val="0"/>
        <w:autoSpaceDN w:val="0"/>
        <w:adjustRightInd w:val="0"/>
        <w:jc w:val="both"/>
        <w:rPr>
          <w:rFonts w:asciiTheme="minorHAnsi" w:hAnsiTheme="minorHAnsi" w:cs="Arial"/>
        </w:rPr>
      </w:pPr>
    </w:p>
    <w:p w14:paraId="4A4C3E86" w14:textId="77777777" w:rsidR="004461DF" w:rsidRPr="004E5E19" w:rsidRDefault="004461DF" w:rsidP="004C4646">
      <w:pPr>
        <w:widowControl w:val="0"/>
        <w:autoSpaceDE w:val="0"/>
        <w:autoSpaceDN w:val="0"/>
        <w:adjustRightInd w:val="0"/>
        <w:jc w:val="both"/>
        <w:rPr>
          <w:rFonts w:asciiTheme="minorHAnsi" w:hAnsiTheme="minorHAnsi" w:cs="Arial"/>
        </w:rPr>
      </w:pPr>
      <w:r w:rsidRPr="004E5E19">
        <w:rPr>
          <w:rFonts w:asciiTheme="minorHAnsi" w:hAnsiTheme="minorHAnsi" w:cs="Arial"/>
        </w:rPr>
        <w:t>Immunization requirements must be fulfilled by September 30 in the first year of the program. Students must sign a waiver if they are unable to meet immunization requirements due to medical contraindications.</w:t>
      </w:r>
    </w:p>
    <w:p w14:paraId="6A0774D1" w14:textId="77777777" w:rsidR="004461DF" w:rsidRPr="004E5E19" w:rsidRDefault="004461DF" w:rsidP="004C4646">
      <w:pPr>
        <w:widowControl w:val="0"/>
        <w:autoSpaceDE w:val="0"/>
        <w:autoSpaceDN w:val="0"/>
        <w:adjustRightInd w:val="0"/>
        <w:jc w:val="both"/>
        <w:rPr>
          <w:rFonts w:asciiTheme="minorHAnsi" w:hAnsiTheme="minorHAnsi" w:cs="Arial"/>
          <w:b/>
          <w:bCs/>
        </w:rPr>
      </w:pPr>
    </w:p>
    <w:p w14:paraId="3B196379" w14:textId="7E1972F8" w:rsidR="004461DF" w:rsidRPr="004E5E19" w:rsidRDefault="004461DF" w:rsidP="004C4646">
      <w:pPr>
        <w:widowControl w:val="0"/>
        <w:autoSpaceDE w:val="0"/>
        <w:autoSpaceDN w:val="0"/>
        <w:adjustRightInd w:val="0"/>
        <w:jc w:val="both"/>
        <w:rPr>
          <w:rFonts w:asciiTheme="minorHAnsi" w:hAnsiTheme="minorHAnsi" w:cs="Arial"/>
        </w:rPr>
      </w:pPr>
      <w:r w:rsidRPr="004E5E19">
        <w:rPr>
          <w:rFonts w:asciiTheme="minorHAnsi" w:hAnsiTheme="minorHAnsi" w:cs="Arial"/>
          <w:b/>
          <w:bCs/>
        </w:rPr>
        <w:t>Human Immunodeficiency Virus (HIV) and hepatitis C Virus (HCV):</w:t>
      </w:r>
      <w:r w:rsidRPr="004E5E19">
        <w:rPr>
          <w:rFonts w:asciiTheme="minorHAnsi" w:hAnsiTheme="minorHAnsi" w:cs="Arial"/>
        </w:rPr>
        <w:t xml:space="preserve"> Current eviden</w:t>
      </w:r>
      <w:r w:rsidR="00FF6600" w:rsidRPr="004E5E19">
        <w:rPr>
          <w:rFonts w:asciiTheme="minorHAnsi" w:hAnsiTheme="minorHAnsi" w:cs="Arial"/>
        </w:rPr>
        <w:t>ce-based research data indicate</w:t>
      </w:r>
      <w:r w:rsidRPr="004E5E19">
        <w:rPr>
          <w:rFonts w:asciiTheme="minorHAnsi" w:hAnsiTheme="minorHAnsi" w:cs="Arial"/>
        </w:rPr>
        <w:t xml:space="preserve"> that transmission of HIV and HCV from a health care worker to a patient in a health care setting is extremely rare, although transmission from patients to a health care worker is more common. Mandatory testing for HIV and HCV is not recommended at this time.</w:t>
      </w:r>
    </w:p>
    <w:p w14:paraId="5809E1DC" w14:textId="77777777" w:rsidR="004461DF" w:rsidRPr="004E5E19" w:rsidRDefault="004461DF" w:rsidP="004C4646">
      <w:pPr>
        <w:widowControl w:val="0"/>
        <w:autoSpaceDE w:val="0"/>
        <w:autoSpaceDN w:val="0"/>
        <w:adjustRightInd w:val="0"/>
        <w:jc w:val="both"/>
        <w:rPr>
          <w:rFonts w:asciiTheme="minorHAnsi" w:hAnsiTheme="minorHAnsi" w:cs="Arial"/>
          <w:b/>
          <w:bCs/>
        </w:rPr>
      </w:pPr>
    </w:p>
    <w:p w14:paraId="0E2AAB03" w14:textId="77777777" w:rsidR="004461DF" w:rsidRPr="004E5E19" w:rsidRDefault="004461DF" w:rsidP="004C4646">
      <w:pPr>
        <w:widowControl w:val="0"/>
        <w:autoSpaceDE w:val="0"/>
        <w:autoSpaceDN w:val="0"/>
        <w:adjustRightInd w:val="0"/>
        <w:jc w:val="both"/>
        <w:rPr>
          <w:rFonts w:asciiTheme="minorHAnsi" w:hAnsiTheme="minorHAnsi" w:cs="Arial"/>
        </w:rPr>
      </w:pPr>
      <w:r w:rsidRPr="004E5E19">
        <w:rPr>
          <w:rFonts w:asciiTheme="minorHAnsi" w:hAnsiTheme="minorHAnsi" w:cs="Arial"/>
          <w:b/>
          <w:bCs/>
        </w:rPr>
        <w:t>N 95 Respirator Fit Testing</w:t>
      </w:r>
    </w:p>
    <w:p w14:paraId="15EF4FC2" w14:textId="77777777" w:rsidR="004461DF" w:rsidRPr="004E5E19" w:rsidRDefault="004461DF" w:rsidP="004C4646">
      <w:pPr>
        <w:widowControl w:val="0"/>
        <w:autoSpaceDE w:val="0"/>
        <w:autoSpaceDN w:val="0"/>
        <w:adjustRightInd w:val="0"/>
        <w:jc w:val="both"/>
        <w:rPr>
          <w:rFonts w:asciiTheme="minorHAnsi" w:hAnsiTheme="minorHAnsi" w:cs="Arial"/>
        </w:rPr>
      </w:pPr>
      <w:r w:rsidRPr="004E5E19">
        <w:rPr>
          <w:rFonts w:asciiTheme="minorHAnsi" w:hAnsiTheme="minorHAnsi" w:cs="Arial"/>
        </w:rPr>
        <w:t xml:space="preserve">Students with potential exposure to airborne infectious agents during clinical placement are required to be fit tested for N 95 respirators, as required by the clinical placement facility. </w:t>
      </w:r>
      <w:r w:rsidR="0044652F" w:rsidRPr="004E5E19">
        <w:rPr>
          <w:rFonts w:asciiTheme="minorHAnsi" w:hAnsiTheme="minorHAnsi" w:cs="Arial"/>
          <w:color w:val="000000"/>
          <w:lang w:eastAsia="en-CA"/>
        </w:rPr>
        <w:t>Check with the Faculty office for the procedure and fee to schedule this fit testing.</w:t>
      </w:r>
    </w:p>
    <w:p w14:paraId="18D38BC3" w14:textId="77777777" w:rsidR="004461DF" w:rsidRPr="004E5E19" w:rsidRDefault="004461DF" w:rsidP="004C4646">
      <w:pPr>
        <w:widowControl w:val="0"/>
        <w:autoSpaceDE w:val="0"/>
        <w:autoSpaceDN w:val="0"/>
        <w:adjustRightInd w:val="0"/>
        <w:spacing w:after="40"/>
        <w:jc w:val="both"/>
        <w:rPr>
          <w:rFonts w:asciiTheme="minorHAnsi" w:hAnsiTheme="minorHAnsi" w:cs="Arial"/>
        </w:rPr>
      </w:pPr>
    </w:p>
    <w:p w14:paraId="06A579DB" w14:textId="1552F4C6" w:rsidR="004461DF" w:rsidRPr="00F75B9D" w:rsidRDefault="004461DF" w:rsidP="004C4646">
      <w:pPr>
        <w:pStyle w:val="Heading2"/>
        <w:jc w:val="both"/>
        <w:rPr>
          <w:rFonts w:asciiTheme="minorHAnsi" w:hAnsiTheme="minorHAnsi" w:cs="Arial"/>
        </w:rPr>
      </w:pPr>
      <w:bookmarkStart w:id="18" w:name="_Toc491165754"/>
      <w:r w:rsidRPr="00F75B9D">
        <w:rPr>
          <w:rFonts w:asciiTheme="minorHAnsi" w:hAnsiTheme="minorHAnsi" w:cs="Arial"/>
          <w:bCs w:val="0"/>
        </w:rPr>
        <w:t>P</w:t>
      </w:r>
      <w:r w:rsidR="00F75B9D">
        <w:rPr>
          <w:rFonts w:asciiTheme="minorHAnsi" w:hAnsiTheme="minorHAnsi" w:cs="Arial"/>
          <w:bCs w:val="0"/>
        </w:rPr>
        <w:t>LACEMENT</w:t>
      </w:r>
      <w:r w:rsidRPr="00F75B9D">
        <w:rPr>
          <w:rFonts w:asciiTheme="minorHAnsi" w:hAnsiTheme="minorHAnsi" w:cs="Arial"/>
        </w:rPr>
        <w:t xml:space="preserve"> P</w:t>
      </w:r>
      <w:r w:rsidR="00F75B9D">
        <w:rPr>
          <w:rFonts w:asciiTheme="minorHAnsi" w:hAnsiTheme="minorHAnsi" w:cs="Arial"/>
        </w:rPr>
        <w:t>ROCEDURE</w:t>
      </w:r>
      <w:bookmarkEnd w:id="18"/>
    </w:p>
    <w:p w14:paraId="15407B03" w14:textId="3FE3E87E" w:rsidR="00C076AC" w:rsidRPr="004E5E19" w:rsidRDefault="000C0F78" w:rsidP="004C4646">
      <w:pPr>
        <w:jc w:val="both"/>
        <w:rPr>
          <w:rFonts w:asciiTheme="minorHAnsi" w:hAnsiTheme="minorHAnsi" w:cs="Arial"/>
        </w:rPr>
      </w:pPr>
      <w:r w:rsidRPr="004E5E19">
        <w:rPr>
          <w:rFonts w:asciiTheme="minorHAnsi" w:hAnsiTheme="minorHAnsi" w:cs="Arial"/>
        </w:rPr>
        <w:t xml:space="preserve">As </w:t>
      </w:r>
      <w:r w:rsidR="003D4BCA" w:rsidRPr="004E5E19">
        <w:rPr>
          <w:rFonts w:asciiTheme="minorHAnsi" w:hAnsiTheme="minorHAnsi" w:cs="Arial"/>
        </w:rPr>
        <w:t xml:space="preserve">stated above, as </w:t>
      </w:r>
      <w:r w:rsidRPr="004E5E19">
        <w:rPr>
          <w:rFonts w:asciiTheme="minorHAnsi" w:hAnsiTheme="minorHAnsi" w:cs="Arial"/>
        </w:rPr>
        <w:t xml:space="preserve">a student pharmacist you will need to </w:t>
      </w:r>
      <w:r w:rsidR="00C076AC" w:rsidRPr="004E5E19">
        <w:rPr>
          <w:rFonts w:asciiTheme="minorHAnsi" w:hAnsiTheme="minorHAnsi" w:cs="Arial"/>
        </w:rPr>
        <w:t xml:space="preserve">complete </w:t>
      </w:r>
      <w:r w:rsidRPr="004E5E19">
        <w:rPr>
          <w:rFonts w:asciiTheme="minorHAnsi" w:hAnsiTheme="minorHAnsi" w:cs="Arial"/>
        </w:rPr>
        <w:t>experiential courses. This means that you will be assigned to pharmacies and hospitals across Alberta to receive training from practicing pharmacists</w:t>
      </w:r>
      <w:r w:rsidR="00972409" w:rsidRPr="004E5E19">
        <w:rPr>
          <w:rFonts w:asciiTheme="minorHAnsi" w:hAnsiTheme="minorHAnsi" w:cs="Arial"/>
        </w:rPr>
        <w:t xml:space="preserve"> (or other health professionals)</w:t>
      </w:r>
      <w:r w:rsidRPr="004E5E19">
        <w:rPr>
          <w:rFonts w:asciiTheme="minorHAnsi" w:hAnsiTheme="minorHAnsi" w:cs="Arial"/>
        </w:rPr>
        <w:t xml:space="preserve"> at various times throughout </w:t>
      </w:r>
      <w:r w:rsidR="00FA3917">
        <w:rPr>
          <w:rFonts w:asciiTheme="minorHAnsi" w:hAnsiTheme="minorHAnsi" w:cs="Arial"/>
        </w:rPr>
        <w:t>the program. These include PHARM</w:t>
      </w:r>
      <w:r w:rsidRPr="004E5E19">
        <w:rPr>
          <w:rFonts w:asciiTheme="minorHAnsi" w:hAnsiTheme="minorHAnsi" w:cs="Arial"/>
        </w:rPr>
        <w:t xml:space="preserve"> 305 (a four-week community placement at t</w:t>
      </w:r>
      <w:r w:rsidR="00AF58E0">
        <w:rPr>
          <w:rFonts w:asciiTheme="minorHAnsi" w:hAnsiTheme="minorHAnsi" w:cs="Arial"/>
        </w:rPr>
        <w:t>he end of first year), PHARM</w:t>
      </w:r>
      <w:r w:rsidR="008360DE" w:rsidRPr="004E5E19">
        <w:rPr>
          <w:rFonts w:asciiTheme="minorHAnsi" w:hAnsiTheme="minorHAnsi" w:cs="Arial"/>
        </w:rPr>
        <w:t xml:space="preserve"> 316 (four</w:t>
      </w:r>
      <w:r w:rsidRPr="004E5E19">
        <w:rPr>
          <w:rFonts w:asciiTheme="minorHAnsi" w:hAnsiTheme="minorHAnsi" w:cs="Arial"/>
        </w:rPr>
        <w:t xml:space="preserve"> weeks in an institutional pharmacy at the end of second year), an</w:t>
      </w:r>
      <w:r w:rsidR="00AF58E0">
        <w:rPr>
          <w:rFonts w:asciiTheme="minorHAnsi" w:hAnsiTheme="minorHAnsi" w:cs="Arial"/>
        </w:rPr>
        <w:t>d PHARM</w:t>
      </w:r>
      <w:r w:rsidRPr="004E5E19">
        <w:rPr>
          <w:rFonts w:asciiTheme="minorHAnsi" w:hAnsiTheme="minorHAnsi" w:cs="Arial"/>
        </w:rPr>
        <w:t xml:space="preserve"> 425</w:t>
      </w:r>
      <w:r w:rsidR="00C076AC" w:rsidRPr="004E5E19">
        <w:rPr>
          <w:rFonts w:asciiTheme="minorHAnsi" w:hAnsiTheme="minorHAnsi" w:cs="Arial"/>
        </w:rPr>
        <w:t>.</w:t>
      </w:r>
      <w:r w:rsidR="00FF6600" w:rsidRPr="004E5E19">
        <w:rPr>
          <w:rFonts w:asciiTheme="minorHAnsi" w:hAnsiTheme="minorHAnsi" w:cs="Arial"/>
        </w:rPr>
        <w:t xml:space="preserve"> </w:t>
      </w:r>
      <w:r w:rsidR="00AF58E0">
        <w:rPr>
          <w:rFonts w:asciiTheme="minorHAnsi" w:hAnsiTheme="minorHAnsi" w:cs="Arial"/>
        </w:rPr>
        <w:t>PHARM</w:t>
      </w:r>
      <w:r w:rsidR="00C076AC" w:rsidRPr="004E5E19">
        <w:rPr>
          <w:rFonts w:asciiTheme="minorHAnsi" w:hAnsiTheme="minorHAnsi" w:cs="Arial"/>
        </w:rPr>
        <w:t xml:space="preserve"> 425 is </w:t>
      </w:r>
      <w:r w:rsidRPr="004E5E19">
        <w:rPr>
          <w:rFonts w:asciiTheme="minorHAnsi" w:hAnsiTheme="minorHAnsi" w:cs="Arial"/>
        </w:rPr>
        <w:t>a comb</w:t>
      </w:r>
      <w:r w:rsidR="00AF58E0">
        <w:rPr>
          <w:rFonts w:asciiTheme="minorHAnsi" w:hAnsiTheme="minorHAnsi" w:cs="Arial"/>
        </w:rPr>
        <w:t>ined 16</w:t>
      </w:r>
      <w:r w:rsidR="00FF6600" w:rsidRPr="004E5E19">
        <w:rPr>
          <w:rFonts w:asciiTheme="minorHAnsi" w:hAnsiTheme="minorHAnsi" w:cs="Arial"/>
        </w:rPr>
        <w:t xml:space="preserve"> weeks of community and institutional</w:t>
      </w:r>
      <w:r w:rsidR="00C076AC" w:rsidRPr="004E5E19">
        <w:rPr>
          <w:rFonts w:asciiTheme="minorHAnsi" w:hAnsiTheme="minorHAnsi" w:cs="Arial"/>
        </w:rPr>
        <w:t xml:space="preserve"> </w:t>
      </w:r>
      <w:r w:rsidRPr="004E5E19">
        <w:rPr>
          <w:rFonts w:asciiTheme="minorHAnsi" w:hAnsiTheme="minorHAnsi" w:cs="Arial"/>
        </w:rPr>
        <w:t xml:space="preserve">placements in year four of the program. </w:t>
      </w:r>
      <w:r w:rsidR="00972409" w:rsidRPr="004E5E19">
        <w:rPr>
          <w:rFonts w:asciiTheme="minorHAnsi" w:hAnsiTheme="minorHAnsi" w:cs="Arial"/>
        </w:rPr>
        <w:t>T</w:t>
      </w:r>
      <w:r w:rsidR="00C076AC" w:rsidRPr="004E5E19">
        <w:rPr>
          <w:rFonts w:asciiTheme="minorHAnsi" w:hAnsiTheme="minorHAnsi" w:cs="Arial"/>
        </w:rPr>
        <w:t xml:space="preserve">hese </w:t>
      </w:r>
      <w:r w:rsidR="00972409" w:rsidRPr="004E5E19">
        <w:rPr>
          <w:rFonts w:asciiTheme="minorHAnsi" w:hAnsiTheme="minorHAnsi" w:cs="Arial"/>
        </w:rPr>
        <w:t xml:space="preserve">two </w:t>
      </w:r>
      <w:r w:rsidR="00C076AC" w:rsidRPr="004E5E19">
        <w:rPr>
          <w:rFonts w:asciiTheme="minorHAnsi" w:hAnsiTheme="minorHAnsi" w:cs="Arial"/>
        </w:rPr>
        <w:t>rotations are held at different locations</w:t>
      </w:r>
      <w:r w:rsidR="003D4BCA" w:rsidRPr="004E5E19">
        <w:rPr>
          <w:rFonts w:asciiTheme="minorHAnsi" w:hAnsiTheme="minorHAnsi" w:cs="Arial"/>
        </w:rPr>
        <w:t>.</w:t>
      </w:r>
      <w:r w:rsidR="00C076AC" w:rsidRPr="004E5E19">
        <w:rPr>
          <w:rFonts w:asciiTheme="minorHAnsi" w:hAnsiTheme="minorHAnsi" w:cs="Arial"/>
        </w:rPr>
        <w:t xml:space="preserve"> </w:t>
      </w:r>
    </w:p>
    <w:p w14:paraId="65BBDB42" w14:textId="77777777" w:rsidR="00C076AC" w:rsidRPr="004E5E19" w:rsidRDefault="00C076AC" w:rsidP="004C4646">
      <w:pPr>
        <w:jc w:val="both"/>
        <w:rPr>
          <w:rFonts w:asciiTheme="minorHAnsi" w:hAnsiTheme="minorHAnsi" w:cs="Arial"/>
        </w:rPr>
      </w:pPr>
    </w:p>
    <w:p w14:paraId="72D76384" w14:textId="1F56865C" w:rsidR="000C0F78" w:rsidRPr="004E5E19" w:rsidRDefault="00C076AC" w:rsidP="004C4646">
      <w:pPr>
        <w:jc w:val="both"/>
        <w:rPr>
          <w:rFonts w:asciiTheme="minorHAnsi" w:hAnsiTheme="minorHAnsi" w:cs="Arial"/>
        </w:rPr>
      </w:pPr>
      <w:r w:rsidRPr="004E5E19">
        <w:rPr>
          <w:rFonts w:asciiTheme="minorHAnsi" w:hAnsiTheme="minorHAnsi" w:cs="Arial"/>
        </w:rPr>
        <w:t xml:space="preserve">Placement </w:t>
      </w:r>
      <w:r w:rsidR="00FF6600" w:rsidRPr="004E5E19">
        <w:rPr>
          <w:rFonts w:asciiTheme="minorHAnsi" w:hAnsiTheme="minorHAnsi" w:cs="Arial"/>
        </w:rPr>
        <w:t>assignments</w:t>
      </w:r>
      <w:r w:rsidR="003D4BCA" w:rsidRPr="004E5E19">
        <w:rPr>
          <w:rFonts w:asciiTheme="minorHAnsi" w:hAnsiTheme="minorHAnsi" w:cs="Arial"/>
        </w:rPr>
        <w:t xml:space="preserve"> </w:t>
      </w:r>
      <w:r w:rsidR="000C0F78" w:rsidRPr="004E5E19">
        <w:rPr>
          <w:rFonts w:asciiTheme="minorHAnsi" w:hAnsiTheme="minorHAnsi" w:cs="Arial"/>
        </w:rPr>
        <w:t xml:space="preserve">are made </w:t>
      </w:r>
      <w:r w:rsidRPr="004E5E19">
        <w:rPr>
          <w:rFonts w:asciiTheme="minorHAnsi" w:hAnsiTheme="minorHAnsi" w:cs="Arial"/>
        </w:rPr>
        <w:t xml:space="preserve">primarily </w:t>
      </w:r>
      <w:r w:rsidR="000C0F78" w:rsidRPr="004E5E19">
        <w:rPr>
          <w:rFonts w:asciiTheme="minorHAnsi" w:hAnsiTheme="minorHAnsi" w:cs="Arial"/>
        </w:rPr>
        <w:t>based on student preferences using an unbiased comp</w:t>
      </w:r>
      <w:r w:rsidR="00AF58E0">
        <w:rPr>
          <w:rFonts w:asciiTheme="minorHAnsi" w:hAnsiTheme="minorHAnsi" w:cs="Arial"/>
        </w:rPr>
        <w:t>uter matching system. Almost 90 per cent</w:t>
      </w:r>
      <w:r w:rsidR="000C0F78" w:rsidRPr="004E5E19">
        <w:rPr>
          <w:rFonts w:asciiTheme="minorHAnsi" w:hAnsiTheme="minorHAnsi" w:cs="Arial"/>
        </w:rPr>
        <w:t xml:space="preserve"> of students get their first or second choice.</w:t>
      </w:r>
      <w:r w:rsidR="005B1531">
        <w:rPr>
          <w:rFonts w:asciiTheme="minorHAnsi" w:hAnsiTheme="minorHAnsi" w:cs="Arial"/>
        </w:rPr>
        <w:t xml:space="preserve"> </w:t>
      </w:r>
      <w:r w:rsidR="000C0F78" w:rsidRPr="004E5E19">
        <w:rPr>
          <w:rFonts w:asciiTheme="minorHAnsi" w:hAnsiTheme="minorHAnsi" w:cs="Arial"/>
        </w:rPr>
        <w:t>Because not all choices can be matched, however, the Faculty expects that you accept whatever assignment is allocated to you by the site selector. A declaration (Part C of admissions) was sent to you</w:t>
      </w:r>
      <w:r w:rsidR="003D4BCA" w:rsidRPr="004E5E19">
        <w:rPr>
          <w:rFonts w:asciiTheme="minorHAnsi" w:hAnsiTheme="minorHAnsi" w:cs="Arial"/>
        </w:rPr>
        <w:t xml:space="preserve"> as part of the offer of admission</w:t>
      </w:r>
      <w:r w:rsidR="000C0F78" w:rsidRPr="004E5E19">
        <w:rPr>
          <w:rFonts w:asciiTheme="minorHAnsi" w:hAnsiTheme="minorHAnsi" w:cs="Arial"/>
        </w:rPr>
        <w:t xml:space="preserve">, </w:t>
      </w:r>
      <w:r w:rsidR="00B200A3" w:rsidRPr="004E5E19">
        <w:rPr>
          <w:rFonts w:asciiTheme="minorHAnsi" w:hAnsiTheme="minorHAnsi" w:cs="Arial"/>
        </w:rPr>
        <w:t>that</w:t>
      </w:r>
      <w:r w:rsidR="000C0F78" w:rsidRPr="004E5E19">
        <w:rPr>
          <w:rFonts w:asciiTheme="minorHAnsi" w:hAnsiTheme="minorHAnsi" w:cs="Arial"/>
        </w:rPr>
        <w:t xml:space="preserve"> you had to sign </w:t>
      </w:r>
      <w:r w:rsidR="003D4BCA" w:rsidRPr="004E5E19">
        <w:rPr>
          <w:rFonts w:asciiTheme="minorHAnsi" w:hAnsiTheme="minorHAnsi" w:cs="Arial"/>
        </w:rPr>
        <w:t xml:space="preserve">and return </w:t>
      </w:r>
      <w:r w:rsidR="000C0F78" w:rsidRPr="004E5E19">
        <w:rPr>
          <w:rFonts w:asciiTheme="minorHAnsi" w:hAnsiTheme="minorHAnsi" w:cs="Arial"/>
        </w:rPr>
        <w:t>as acknowledgement that you understand this critical aspect of the curriculum.</w:t>
      </w:r>
    </w:p>
    <w:p w14:paraId="4C11B869" w14:textId="77777777" w:rsidR="000C0F78" w:rsidRPr="004E5E19" w:rsidRDefault="000C0F78" w:rsidP="004C4646">
      <w:pPr>
        <w:tabs>
          <w:tab w:val="left" w:pos="1034"/>
          <w:tab w:val="left" w:pos="2654"/>
        </w:tabs>
        <w:ind w:left="720"/>
        <w:jc w:val="both"/>
        <w:rPr>
          <w:rFonts w:asciiTheme="minorHAnsi" w:hAnsiTheme="minorHAnsi" w:cs="Arial"/>
        </w:rPr>
      </w:pPr>
    </w:p>
    <w:p w14:paraId="5EDC7EEA" w14:textId="02CCD3CF" w:rsidR="000C0F78" w:rsidRPr="004E5E19" w:rsidRDefault="000C0F78" w:rsidP="004C4646">
      <w:pPr>
        <w:jc w:val="both"/>
        <w:rPr>
          <w:rFonts w:asciiTheme="minorHAnsi" w:hAnsiTheme="minorHAnsi" w:cs="Arial"/>
        </w:rPr>
      </w:pPr>
      <w:r w:rsidRPr="004E5E19">
        <w:rPr>
          <w:rFonts w:asciiTheme="minorHAnsi" w:hAnsiTheme="minorHAnsi" w:cs="Arial"/>
        </w:rPr>
        <w:t>For planning purposes, you need to be aw</w:t>
      </w:r>
      <w:r w:rsidR="00AF58E0">
        <w:rPr>
          <w:rFonts w:asciiTheme="minorHAnsi" w:hAnsiTheme="minorHAnsi" w:cs="Arial"/>
        </w:rPr>
        <w:t>are that PHARM 305 and PHARM</w:t>
      </w:r>
      <w:r w:rsidR="00A66C12" w:rsidRPr="004E5E19">
        <w:rPr>
          <w:rFonts w:asciiTheme="minorHAnsi" w:hAnsiTheme="minorHAnsi" w:cs="Arial"/>
        </w:rPr>
        <w:t xml:space="preserve"> 316</w:t>
      </w:r>
      <w:r w:rsidRPr="004E5E19">
        <w:rPr>
          <w:rFonts w:asciiTheme="minorHAnsi" w:hAnsiTheme="minorHAnsi" w:cs="Arial"/>
        </w:rPr>
        <w:t xml:space="preserve"> </w:t>
      </w:r>
      <w:r w:rsidR="00AF58E0">
        <w:rPr>
          <w:rFonts w:asciiTheme="minorHAnsi" w:hAnsiTheme="minorHAnsi" w:cs="Arial"/>
        </w:rPr>
        <w:t xml:space="preserve">are offered only in Spring </w:t>
      </w:r>
      <w:r w:rsidR="00D411B8">
        <w:rPr>
          <w:rFonts w:asciiTheme="minorHAnsi" w:hAnsiTheme="minorHAnsi" w:cs="Arial"/>
        </w:rPr>
        <w:t>Term</w:t>
      </w:r>
      <w:r w:rsidRPr="004E5E19">
        <w:rPr>
          <w:rFonts w:asciiTheme="minorHAnsi" w:hAnsiTheme="minorHAnsi" w:cs="Arial"/>
        </w:rPr>
        <w:t>. This means that you mu</w:t>
      </w:r>
      <w:r w:rsidR="00AF58E0">
        <w:rPr>
          <w:rFonts w:asciiTheme="minorHAnsi" w:hAnsiTheme="minorHAnsi" w:cs="Arial"/>
        </w:rPr>
        <w:t>st register for the additional s</w:t>
      </w:r>
      <w:r w:rsidRPr="004E5E19">
        <w:rPr>
          <w:rFonts w:asciiTheme="minorHAnsi" w:hAnsiTheme="minorHAnsi" w:cs="Arial"/>
        </w:rPr>
        <w:t>ession and pay the appropriate tuition at that time.</w:t>
      </w:r>
      <w:r w:rsidR="005B1531">
        <w:rPr>
          <w:rFonts w:asciiTheme="minorHAnsi" w:hAnsiTheme="minorHAnsi" w:cs="Arial"/>
        </w:rPr>
        <w:t xml:space="preserve"> </w:t>
      </w:r>
      <w:r w:rsidRPr="004E5E19">
        <w:rPr>
          <w:rFonts w:asciiTheme="minorHAnsi" w:hAnsiTheme="minorHAnsi" w:cs="Arial"/>
        </w:rPr>
        <w:t xml:space="preserve">Moreover, participating placement sites, both community and institutional, are located throughout Alberta. </w:t>
      </w:r>
      <w:r w:rsidRPr="00D411B8">
        <w:rPr>
          <w:rFonts w:asciiTheme="minorHAnsi" w:hAnsiTheme="minorHAnsi" w:cs="Arial"/>
          <w:b/>
          <w:i/>
        </w:rPr>
        <w:t>Students are responsible for all travel costs to and from their assigned placement sites and the costs of local transportation and accommodation during their clinical placements</w:t>
      </w:r>
      <w:r w:rsidRPr="004E5E19">
        <w:rPr>
          <w:rFonts w:asciiTheme="minorHAnsi" w:hAnsiTheme="minorHAnsi" w:cs="Arial"/>
          <w:i/>
        </w:rPr>
        <w:t>.</w:t>
      </w:r>
      <w:r w:rsidRPr="004E5E19">
        <w:rPr>
          <w:rFonts w:asciiTheme="minorHAnsi" w:hAnsiTheme="minorHAnsi" w:cs="Arial"/>
        </w:rPr>
        <w:t xml:space="preserve"> Some sites may require access to a vehicle.</w:t>
      </w:r>
    </w:p>
    <w:p w14:paraId="4BFDD0FE" w14:textId="77777777" w:rsidR="005B4B6B" w:rsidRPr="004E5E19" w:rsidRDefault="005B4B6B" w:rsidP="004C4646">
      <w:pPr>
        <w:widowControl w:val="0"/>
        <w:autoSpaceDE w:val="0"/>
        <w:autoSpaceDN w:val="0"/>
        <w:adjustRightInd w:val="0"/>
        <w:jc w:val="both"/>
        <w:rPr>
          <w:rFonts w:asciiTheme="minorHAnsi" w:hAnsiTheme="minorHAnsi" w:cs="Arial"/>
        </w:rPr>
      </w:pPr>
    </w:p>
    <w:p w14:paraId="63476F05" w14:textId="4AAD990E" w:rsidR="004461DF" w:rsidRPr="004E5E19" w:rsidRDefault="005B4B6B" w:rsidP="004C4646">
      <w:pPr>
        <w:widowControl w:val="0"/>
        <w:autoSpaceDE w:val="0"/>
        <w:autoSpaceDN w:val="0"/>
        <w:adjustRightInd w:val="0"/>
        <w:jc w:val="both"/>
        <w:rPr>
          <w:rFonts w:asciiTheme="minorHAnsi" w:hAnsiTheme="minorHAnsi" w:cs="Arial"/>
          <w:b/>
          <w:i/>
        </w:rPr>
      </w:pPr>
      <w:r w:rsidRPr="004E5E19">
        <w:rPr>
          <w:rFonts w:asciiTheme="minorHAnsi" w:hAnsiTheme="minorHAnsi" w:cs="Arial"/>
          <w:b/>
          <w:i/>
        </w:rPr>
        <w:t xml:space="preserve">The procedures governing practicum and placement are </w:t>
      </w:r>
      <w:r w:rsidR="003D4BCA" w:rsidRPr="004E5E19">
        <w:rPr>
          <w:rFonts w:asciiTheme="minorHAnsi" w:hAnsiTheme="minorHAnsi" w:cs="Arial"/>
          <w:b/>
          <w:i/>
        </w:rPr>
        <w:t xml:space="preserve">normally </w:t>
      </w:r>
      <w:r w:rsidRPr="004E5E19">
        <w:rPr>
          <w:rFonts w:asciiTheme="minorHAnsi" w:hAnsiTheme="minorHAnsi" w:cs="Arial"/>
          <w:b/>
          <w:i/>
        </w:rPr>
        <w:t>binding and will be provided in a procedures manual.</w:t>
      </w:r>
      <w:r w:rsidR="005B1531">
        <w:rPr>
          <w:rFonts w:asciiTheme="minorHAnsi" w:hAnsiTheme="minorHAnsi" w:cs="Arial"/>
          <w:b/>
          <w:i/>
        </w:rPr>
        <w:t xml:space="preserve"> </w:t>
      </w:r>
      <w:r w:rsidR="00FF6600" w:rsidRPr="004E5E19">
        <w:rPr>
          <w:rFonts w:asciiTheme="minorHAnsi" w:hAnsiTheme="minorHAnsi" w:cs="Arial"/>
          <w:b/>
          <w:i/>
        </w:rPr>
        <w:t>Any request to change a placement after it is assigned may result in this placement being delayed thereby delaying your graduation.</w:t>
      </w:r>
    </w:p>
    <w:p w14:paraId="467B0F59" w14:textId="77777777" w:rsidR="005B4B6B" w:rsidRPr="004E5E19" w:rsidRDefault="005B4B6B" w:rsidP="004C4646">
      <w:pPr>
        <w:widowControl w:val="0"/>
        <w:autoSpaceDE w:val="0"/>
        <w:autoSpaceDN w:val="0"/>
        <w:adjustRightInd w:val="0"/>
        <w:jc w:val="both"/>
        <w:rPr>
          <w:rFonts w:asciiTheme="minorHAnsi" w:hAnsiTheme="minorHAnsi" w:cs="Arial"/>
          <w:b/>
          <w:bCs/>
        </w:rPr>
      </w:pPr>
    </w:p>
    <w:p w14:paraId="7A089ED2" w14:textId="77777777" w:rsidR="004461DF" w:rsidRPr="004E5E19" w:rsidRDefault="004461DF" w:rsidP="004C4646">
      <w:pPr>
        <w:widowControl w:val="0"/>
        <w:autoSpaceDE w:val="0"/>
        <w:autoSpaceDN w:val="0"/>
        <w:adjustRightInd w:val="0"/>
        <w:jc w:val="both"/>
        <w:rPr>
          <w:rFonts w:asciiTheme="minorHAnsi" w:hAnsiTheme="minorHAnsi" w:cs="Arial"/>
        </w:rPr>
      </w:pPr>
      <w:r w:rsidRPr="004E5E19">
        <w:rPr>
          <w:rFonts w:asciiTheme="minorHAnsi" w:hAnsiTheme="minorHAnsi" w:cs="Arial"/>
          <w:b/>
          <w:bCs/>
        </w:rPr>
        <w:t xml:space="preserve">Site protocols: </w:t>
      </w:r>
      <w:r w:rsidRPr="004E5E19">
        <w:rPr>
          <w:rFonts w:asciiTheme="minorHAnsi" w:hAnsiTheme="minorHAnsi" w:cs="Arial"/>
        </w:rPr>
        <w:t>Students on volunteer or practicum placements are required to follow the administrative procedures and regulations (including dress requirements) of the placement site.</w:t>
      </w:r>
    </w:p>
    <w:p w14:paraId="37C1E828" w14:textId="77777777" w:rsidR="004461DF" w:rsidRPr="004E5E19" w:rsidRDefault="004461DF" w:rsidP="004C4646">
      <w:pPr>
        <w:widowControl w:val="0"/>
        <w:autoSpaceDE w:val="0"/>
        <w:autoSpaceDN w:val="0"/>
        <w:adjustRightInd w:val="0"/>
        <w:jc w:val="both"/>
        <w:rPr>
          <w:rFonts w:asciiTheme="minorHAnsi" w:hAnsiTheme="minorHAnsi" w:cs="Arial"/>
        </w:rPr>
      </w:pPr>
    </w:p>
    <w:p w14:paraId="24F428C4" w14:textId="77777777" w:rsidR="004461DF" w:rsidRPr="004E5E19" w:rsidRDefault="005B4B6B" w:rsidP="004C4646">
      <w:pPr>
        <w:widowControl w:val="0"/>
        <w:autoSpaceDE w:val="0"/>
        <w:autoSpaceDN w:val="0"/>
        <w:adjustRightInd w:val="0"/>
        <w:jc w:val="both"/>
        <w:rPr>
          <w:rFonts w:asciiTheme="minorHAnsi" w:hAnsiTheme="minorHAnsi" w:cs="Arial"/>
        </w:rPr>
      </w:pPr>
      <w:r w:rsidRPr="004E5E19">
        <w:rPr>
          <w:rFonts w:asciiTheme="minorHAnsi" w:hAnsiTheme="minorHAnsi" w:cs="Arial"/>
          <w:b/>
          <w:bCs/>
        </w:rPr>
        <w:t>Accom</w:t>
      </w:r>
      <w:r w:rsidR="00B200A3" w:rsidRPr="004E5E19">
        <w:rPr>
          <w:rFonts w:asciiTheme="minorHAnsi" w:hAnsiTheme="minorHAnsi" w:cs="Arial"/>
          <w:b/>
          <w:bCs/>
        </w:rPr>
        <w:t>m</w:t>
      </w:r>
      <w:r w:rsidRPr="004E5E19">
        <w:rPr>
          <w:rFonts w:asciiTheme="minorHAnsi" w:hAnsiTheme="minorHAnsi" w:cs="Arial"/>
          <w:b/>
          <w:bCs/>
        </w:rPr>
        <w:t xml:space="preserve">odations: </w:t>
      </w:r>
      <w:r w:rsidR="004461DF" w:rsidRPr="004E5E19">
        <w:rPr>
          <w:rFonts w:asciiTheme="minorHAnsi" w:hAnsiTheme="minorHAnsi" w:cs="Arial"/>
        </w:rPr>
        <w:t>Although special services are provided on campus to assist disabled students, these same services may not be available for off-campus placements.</w:t>
      </w:r>
    </w:p>
    <w:p w14:paraId="56176E38" w14:textId="77777777" w:rsidR="004461DF" w:rsidRPr="004E5E19" w:rsidRDefault="004461DF" w:rsidP="004C4646">
      <w:pPr>
        <w:pStyle w:val="Title"/>
        <w:jc w:val="both"/>
        <w:rPr>
          <w:rFonts w:asciiTheme="minorHAnsi" w:hAnsiTheme="minorHAnsi" w:cs="Arial"/>
          <w:sz w:val="24"/>
          <w:szCs w:val="24"/>
          <w:u w:val="none"/>
        </w:rPr>
      </w:pPr>
    </w:p>
    <w:p w14:paraId="5BEC2C2A" w14:textId="045F2876" w:rsidR="004461DF" w:rsidRPr="0049343C" w:rsidRDefault="004461DF" w:rsidP="004C4646">
      <w:pPr>
        <w:pStyle w:val="Heading1"/>
        <w:jc w:val="both"/>
        <w:rPr>
          <w:rFonts w:asciiTheme="minorHAnsi" w:hAnsiTheme="minorHAnsi" w:cs="Arial"/>
        </w:rPr>
      </w:pPr>
      <w:bookmarkStart w:id="19" w:name="_Toc491165755"/>
      <w:r w:rsidRPr="0049343C">
        <w:rPr>
          <w:rFonts w:asciiTheme="minorHAnsi" w:hAnsiTheme="minorHAnsi" w:cs="Arial"/>
        </w:rPr>
        <w:t>UNIVERSITY POLICY ON HARASSMENT</w:t>
      </w:r>
      <w:bookmarkEnd w:id="19"/>
    </w:p>
    <w:p w14:paraId="2772F67A" w14:textId="280B8A8F" w:rsidR="001D4F9B" w:rsidRPr="004E5E19" w:rsidRDefault="004461DF" w:rsidP="004C4646">
      <w:pPr>
        <w:pStyle w:val="BodyText"/>
        <w:rPr>
          <w:rStyle w:val="CommentReference"/>
          <w:rFonts w:asciiTheme="minorHAnsi" w:hAnsiTheme="minorHAnsi" w:cs="Colonna MT"/>
          <w:sz w:val="24"/>
          <w:szCs w:val="24"/>
          <w:u w:val="single"/>
        </w:rPr>
      </w:pPr>
      <w:r w:rsidRPr="004E5E19">
        <w:rPr>
          <w:rFonts w:asciiTheme="minorHAnsi" w:hAnsiTheme="minorHAnsi" w:cs="Arial"/>
        </w:rPr>
        <w:t xml:space="preserve">The University has outlined in its General Faculties Council (GFC) documentation guidelines towards the definitions, identification and </w:t>
      </w:r>
      <w:r w:rsidR="00AD4495">
        <w:rPr>
          <w:rFonts w:asciiTheme="minorHAnsi" w:hAnsiTheme="minorHAnsi" w:cs="Arial"/>
        </w:rPr>
        <w:t>handling of cases of harassment</w:t>
      </w:r>
      <w:r w:rsidRPr="004E5E19">
        <w:rPr>
          <w:rFonts w:asciiTheme="minorHAnsi" w:hAnsiTheme="minorHAnsi" w:cs="Arial"/>
        </w:rPr>
        <w:t xml:space="preserve"> (</w:t>
      </w:r>
      <w:hyperlink r:id="rId18" w:history="1">
        <w:r w:rsidR="00C95D16" w:rsidRPr="00707FC2">
          <w:rPr>
            <w:rStyle w:val="Hyperlink"/>
            <w:rFonts w:asciiTheme="minorHAnsi" w:hAnsiTheme="minorHAnsi"/>
          </w:rPr>
          <w:t>https://policiesonline.ualberta.ca/PoliciesProcedures/Pages/DispPol.aspx?PID=110</w:t>
        </w:r>
      </w:hyperlink>
      <w:r w:rsidRPr="004E5E19">
        <w:rPr>
          <w:rFonts w:asciiTheme="minorHAnsi" w:hAnsiTheme="minorHAnsi" w:cs="Arial"/>
        </w:rPr>
        <w:t>).</w:t>
      </w:r>
      <w:r w:rsidR="00C95D16">
        <w:rPr>
          <w:rFonts w:asciiTheme="minorHAnsi" w:hAnsiTheme="minorHAnsi" w:cs="Arial"/>
        </w:rPr>
        <w:t xml:space="preserve"> </w:t>
      </w:r>
      <w:r w:rsidRPr="004E5E19">
        <w:rPr>
          <w:rFonts w:asciiTheme="minorHAnsi" w:hAnsiTheme="minorHAnsi" w:cs="Arial"/>
        </w:rPr>
        <w:t>The intent of such policies is to create, support and maintain a safe and healthy work and study environment for students and staff.</w:t>
      </w:r>
    </w:p>
    <w:p w14:paraId="006672D4" w14:textId="77777777" w:rsidR="004461DF" w:rsidRPr="004E5E19" w:rsidRDefault="004461DF" w:rsidP="004C4646">
      <w:pPr>
        <w:pStyle w:val="BodyText"/>
        <w:rPr>
          <w:rStyle w:val="CommentReference"/>
          <w:rFonts w:asciiTheme="minorHAnsi" w:hAnsiTheme="minorHAnsi"/>
          <w:sz w:val="24"/>
          <w:szCs w:val="24"/>
        </w:rPr>
      </w:pPr>
    </w:p>
    <w:p w14:paraId="04CF3C47" w14:textId="77777777" w:rsidR="00F62A56" w:rsidRPr="004E5E19" w:rsidRDefault="00F62A56" w:rsidP="004C4646">
      <w:pPr>
        <w:pStyle w:val="BodyText"/>
        <w:rPr>
          <w:rStyle w:val="CommentReference"/>
          <w:rFonts w:asciiTheme="minorHAnsi" w:hAnsiTheme="minorHAnsi"/>
          <w:sz w:val="24"/>
          <w:szCs w:val="24"/>
        </w:rPr>
      </w:pPr>
    </w:p>
    <w:p w14:paraId="754FCD95" w14:textId="77777777" w:rsidR="004461DF" w:rsidRPr="00E75367" w:rsidRDefault="004461DF" w:rsidP="004C4646">
      <w:pPr>
        <w:pStyle w:val="Heading1"/>
        <w:jc w:val="both"/>
        <w:rPr>
          <w:rFonts w:asciiTheme="minorHAnsi" w:hAnsiTheme="minorHAnsi" w:cs="Arial"/>
          <w:b w:val="0"/>
          <w:bCs w:val="0"/>
          <w:color w:val="000000"/>
        </w:rPr>
      </w:pPr>
      <w:bookmarkStart w:id="20" w:name="_Toc491165756"/>
      <w:r w:rsidRPr="00E75367">
        <w:rPr>
          <w:rFonts w:asciiTheme="minorHAnsi" w:hAnsiTheme="minorHAnsi" w:cs="Arial"/>
          <w:color w:val="000000"/>
        </w:rPr>
        <w:t>GRADING SYSTEM</w:t>
      </w:r>
      <w:bookmarkEnd w:id="20"/>
    </w:p>
    <w:p w14:paraId="2F090EC5" w14:textId="29029FF9" w:rsidR="001D4F9B" w:rsidRPr="004E5E19" w:rsidRDefault="00DC3111" w:rsidP="00434D5C">
      <w:pPr>
        <w:pStyle w:val="BodyText"/>
        <w:rPr>
          <w:rFonts w:asciiTheme="minorHAnsi" w:hAnsiTheme="minorHAnsi" w:cs="Arial"/>
        </w:rPr>
      </w:pPr>
      <w:r w:rsidRPr="004E5E19">
        <w:rPr>
          <w:rFonts w:asciiTheme="minorHAnsi" w:hAnsiTheme="minorHAnsi" w:cs="Arial"/>
        </w:rPr>
        <w:t>The U</w:t>
      </w:r>
      <w:r w:rsidR="004461DF" w:rsidRPr="004E5E19">
        <w:rPr>
          <w:rFonts w:asciiTheme="minorHAnsi" w:hAnsiTheme="minorHAnsi" w:cs="Arial"/>
        </w:rPr>
        <w:t>niversity utilizes a letter grading system with a four-point scale of numerical equivalents for calculating grade point averages (</w:t>
      </w:r>
      <w:hyperlink r:id="rId19" w:history="1">
        <w:r w:rsidR="00434D5C" w:rsidRPr="00707FC2">
          <w:rPr>
            <w:rStyle w:val="Hyperlink"/>
            <w:rFonts w:asciiTheme="minorHAnsi" w:hAnsiTheme="minorHAnsi" w:cs="Arial"/>
          </w:rPr>
          <w:t>http://bit.ly/2tVBgzI</w:t>
        </w:r>
      </w:hyperlink>
      <w:r w:rsidR="004461DF" w:rsidRPr="004E5E19">
        <w:rPr>
          <w:rFonts w:asciiTheme="minorHAnsi" w:hAnsiTheme="minorHAnsi" w:cs="Arial"/>
        </w:rPr>
        <w:t>).</w:t>
      </w:r>
      <w:r w:rsidR="00434D5C">
        <w:rPr>
          <w:rFonts w:asciiTheme="minorHAnsi" w:hAnsiTheme="minorHAnsi" w:cs="Arial"/>
        </w:rPr>
        <w:t xml:space="preserve"> </w:t>
      </w:r>
      <w:r w:rsidR="004461DF" w:rsidRPr="004E5E19">
        <w:rPr>
          <w:rFonts w:asciiTheme="minorHAnsi" w:hAnsiTheme="minorHAnsi" w:cs="Arial"/>
        </w:rPr>
        <w:t>Grade points reflect judgments of student achievement performance in a class. The instructors mark in terms of raw scores, rank the papers in order of merit, and assign an appropriate grade to each paper.</w:t>
      </w:r>
    </w:p>
    <w:p w14:paraId="09887688" w14:textId="77777777" w:rsidR="004461DF" w:rsidRPr="004E5E19" w:rsidRDefault="004461DF" w:rsidP="004C4646">
      <w:pPr>
        <w:pStyle w:val="BodyText"/>
        <w:rPr>
          <w:rFonts w:asciiTheme="minorHAnsi" w:hAnsiTheme="minorHAnsi" w:cs="Arial"/>
        </w:rPr>
      </w:pPr>
      <w:r w:rsidRPr="004E5E19">
        <w:rPr>
          <w:rFonts w:asciiTheme="minorHAnsi" w:hAnsiTheme="minorHAnsi" w:cs="Arial"/>
        </w:rPr>
        <w:t xml:space="preserve"> </w:t>
      </w:r>
    </w:p>
    <w:tbl>
      <w:tblPr>
        <w:tblW w:w="5000" w:type="pct"/>
        <w:tblCellSpacing w:w="0" w:type="dxa"/>
        <w:tblInd w:w="2" w:type="dxa"/>
        <w:tblCellMar>
          <w:left w:w="0" w:type="dxa"/>
          <w:right w:w="0" w:type="dxa"/>
        </w:tblCellMar>
        <w:tblLook w:val="00A0" w:firstRow="1" w:lastRow="0" w:firstColumn="1" w:lastColumn="0" w:noHBand="0" w:noVBand="0"/>
      </w:tblPr>
      <w:tblGrid>
        <w:gridCol w:w="9072"/>
      </w:tblGrid>
      <w:tr w:rsidR="004461DF" w:rsidRPr="004E5E19" w14:paraId="275EB7E4" w14:textId="77777777">
        <w:trPr>
          <w:tblCellSpacing w:w="0" w:type="dxa"/>
        </w:trPr>
        <w:tc>
          <w:tcPr>
            <w:tcW w:w="5000" w:type="pct"/>
          </w:tcPr>
          <w:p w14:paraId="53380683" w14:textId="77777777" w:rsidR="004461DF" w:rsidRPr="004E5E19" w:rsidRDefault="004461DF" w:rsidP="004C4646">
            <w:pPr>
              <w:pStyle w:val="BodyText"/>
              <w:rPr>
                <w:rFonts w:asciiTheme="minorHAnsi" w:hAnsiTheme="minorHAnsi" w:cs="Arial"/>
                <w:b/>
                <w:bCs/>
              </w:rPr>
            </w:pPr>
            <w:r w:rsidRPr="004E5E19">
              <w:rPr>
                <w:rFonts w:asciiTheme="minorHAnsi" w:hAnsiTheme="minorHAnsi" w:cs="Arial"/>
                <w:b/>
                <w:bCs/>
              </w:rPr>
              <w:t>Letter Grading System :</w:t>
            </w:r>
          </w:p>
        </w:tc>
      </w:tr>
    </w:tbl>
    <w:p w14:paraId="77C179AB" w14:textId="77777777" w:rsidR="004461DF" w:rsidRPr="004E5E19" w:rsidRDefault="004461DF" w:rsidP="004C4646">
      <w:pPr>
        <w:jc w:val="both"/>
        <w:rPr>
          <w:rFonts w:asciiTheme="minorHAnsi" w:hAnsiTheme="minorHAnsi" w:cs="Arial"/>
          <w:vanish/>
          <w:color w:val="000000"/>
        </w:rPr>
      </w:pPr>
    </w:p>
    <w:tbl>
      <w:tblPr>
        <w:tblW w:w="5000" w:type="pct"/>
        <w:tblCellSpacing w:w="0" w:type="dxa"/>
        <w:tblInd w:w="2" w:type="dxa"/>
        <w:tblCellMar>
          <w:left w:w="0" w:type="dxa"/>
          <w:right w:w="0" w:type="dxa"/>
        </w:tblCellMar>
        <w:tblLook w:val="00A0" w:firstRow="1" w:lastRow="0" w:firstColumn="1" w:lastColumn="0" w:noHBand="0" w:noVBand="0"/>
      </w:tblPr>
      <w:tblGrid>
        <w:gridCol w:w="9072"/>
      </w:tblGrid>
      <w:tr w:rsidR="004461DF" w:rsidRPr="004E5E19" w14:paraId="5996F208" w14:textId="77777777">
        <w:trPr>
          <w:tblCellSpacing w:w="0" w:type="dxa"/>
        </w:trPr>
        <w:tc>
          <w:tcPr>
            <w:tcW w:w="5000" w:type="pct"/>
          </w:tcPr>
          <w:p w14:paraId="54659F23" w14:textId="77777777" w:rsidR="004461DF" w:rsidRPr="004E5E19" w:rsidRDefault="004461DF" w:rsidP="004C4646">
            <w:pPr>
              <w:pStyle w:val="NormalWeb"/>
              <w:spacing w:before="0" w:beforeAutospacing="0" w:after="0" w:afterAutospacing="0"/>
              <w:jc w:val="both"/>
              <w:rPr>
                <w:rFonts w:asciiTheme="minorHAnsi" w:hAnsiTheme="minorHAnsi" w:cs="Arial"/>
                <w:b/>
                <w:bCs/>
                <w:color w:val="000000"/>
              </w:rPr>
            </w:pPr>
            <w:r w:rsidRPr="004E5E19">
              <w:rPr>
                <w:rFonts w:asciiTheme="minorHAnsi" w:hAnsiTheme="minorHAnsi" w:cs="Arial"/>
                <w:b/>
                <w:bCs/>
                <w:color w:val="000000"/>
              </w:rPr>
              <w:t>Course Grades Obtained by Undergraduate Students</w:t>
            </w:r>
          </w:p>
        </w:tc>
      </w:tr>
      <w:tr w:rsidR="004461DF" w:rsidRPr="004E5E19" w14:paraId="5CD4DC90" w14:textId="77777777">
        <w:trPr>
          <w:tblCellSpacing w:w="0" w:type="dxa"/>
        </w:trPr>
        <w:tc>
          <w:tcPr>
            <w:tcW w:w="5000" w:type="pct"/>
          </w:tcPr>
          <w:p w14:paraId="0ED00177" w14:textId="77777777" w:rsidR="004461DF" w:rsidRPr="004E5E19" w:rsidRDefault="004461DF" w:rsidP="004C4646">
            <w:pPr>
              <w:jc w:val="both"/>
              <w:rPr>
                <w:rFonts w:asciiTheme="minorHAnsi" w:hAnsiTheme="minorHAnsi" w:cs="Arial"/>
                <w:color w:val="000000"/>
              </w:rPr>
            </w:pPr>
          </w:p>
        </w:tc>
      </w:tr>
    </w:tbl>
    <w:p w14:paraId="6D1E7233" w14:textId="77777777" w:rsidR="004461DF" w:rsidRPr="004E5E19" w:rsidRDefault="004461DF" w:rsidP="004C4646">
      <w:pPr>
        <w:jc w:val="both"/>
        <w:rPr>
          <w:rFonts w:asciiTheme="minorHAnsi" w:hAnsiTheme="minorHAnsi" w:cs="Arial"/>
          <w:vanish/>
          <w:color w:val="000000"/>
        </w:rPr>
      </w:pPr>
    </w:p>
    <w:tbl>
      <w:tblPr>
        <w:tblW w:w="2745"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1449"/>
        <w:gridCol w:w="1457"/>
        <w:gridCol w:w="2066"/>
      </w:tblGrid>
      <w:tr w:rsidR="002311B9" w:rsidRPr="004E5E19" w14:paraId="2AB610E1" w14:textId="77777777" w:rsidTr="002311B9">
        <w:trPr>
          <w:tblCellSpacing w:w="0" w:type="dxa"/>
          <w:jc w:val="center"/>
        </w:trPr>
        <w:tc>
          <w:tcPr>
            <w:tcW w:w="1457" w:type="pct"/>
            <w:tcBorders>
              <w:top w:val="outset" w:sz="6" w:space="0" w:color="auto"/>
              <w:bottom w:val="outset" w:sz="6" w:space="0" w:color="auto"/>
              <w:right w:val="outset" w:sz="6" w:space="0" w:color="auto"/>
            </w:tcBorders>
          </w:tcPr>
          <w:p w14:paraId="44101254"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b/>
                <w:bCs/>
                <w:color w:val="000000"/>
              </w:rPr>
              <w:t>Descriptor</w:t>
            </w:r>
          </w:p>
        </w:tc>
        <w:tc>
          <w:tcPr>
            <w:tcW w:w="1465" w:type="pct"/>
            <w:tcBorders>
              <w:top w:val="outset" w:sz="6" w:space="0" w:color="auto"/>
              <w:left w:val="outset" w:sz="6" w:space="0" w:color="auto"/>
              <w:bottom w:val="outset" w:sz="6" w:space="0" w:color="auto"/>
              <w:right w:val="outset" w:sz="6" w:space="0" w:color="auto"/>
            </w:tcBorders>
          </w:tcPr>
          <w:p w14:paraId="379BE779"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b/>
                <w:bCs/>
                <w:color w:val="000000"/>
              </w:rPr>
              <w:t>Letter Grade</w:t>
            </w:r>
          </w:p>
        </w:tc>
        <w:tc>
          <w:tcPr>
            <w:tcW w:w="2078" w:type="pct"/>
            <w:tcBorders>
              <w:top w:val="outset" w:sz="6" w:space="0" w:color="auto"/>
              <w:left w:val="outset" w:sz="6" w:space="0" w:color="auto"/>
              <w:bottom w:val="outset" w:sz="6" w:space="0" w:color="auto"/>
            </w:tcBorders>
          </w:tcPr>
          <w:p w14:paraId="730BE751"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b/>
                <w:bCs/>
                <w:color w:val="000000"/>
              </w:rPr>
              <w:t>Grade Point Value</w:t>
            </w:r>
          </w:p>
        </w:tc>
      </w:tr>
      <w:tr w:rsidR="002311B9" w:rsidRPr="004E5E19" w14:paraId="21CD6A8A" w14:textId="77777777" w:rsidTr="002311B9">
        <w:trPr>
          <w:tblCellSpacing w:w="0" w:type="dxa"/>
          <w:jc w:val="center"/>
        </w:trPr>
        <w:tc>
          <w:tcPr>
            <w:tcW w:w="1457" w:type="pct"/>
            <w:tcBorders>
              <w:top w:val="outset" w:sz="6" w:space="0" w:color="auto"/>
              <w:bottom w:val="outset" w:sz="6" w:space="0" w:color="auto"/>
              <w:right w:val="outset" w:sz="6" w:space="0" w:color="auto"/>
            </w:tcBorders>
          </w:tcPr>
          <w:p w14:paraId="25B2445B" w14:textId="77777777" w:rsidR="004461DF"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color w:val="000000"/>
              </w:rPr>
              <w:t>Excellent</w:t>
            </w:r>
          </w:p>
        </w:tc>
        <w:tc>
          <w:tcPr>
            <w:tcW w:w="1465" w:type="pct"/>
            <w:tcBorders>
              <w:top w:val="outset" w:sz="6" w:space="0" w:color="auto"/>
              <w:left w:val="outset" w:sz="6" w:space="0" w:color="auto"/>
              <w:bottom w:val="outset" w:sz="6" w:space="0" w:color="auto"/>
              <w:right w:val="outset" w:sz="6" w:space="0" w:color="auto"/>
            </w:tcBorders>
          </w:tcPr>
          <w:p w14:paraId="42F52EE0" w14:textId="77777777" w:rsidR="00A00F03"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color w:val="000000"/>
              </w:rPr>
              <w:t>A+</w:t>
            </w:r>
          </w:p>
          <w:p w14:paraId="53141CB8" w14:textId="77777777" w:rsidR="004461DF"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color w:val="000000"/>
              </w:rPr>
              <w:t>A</w:t>
            </w:r>
          </w:p>
          <w:p w14:paraId="459E9469" w14:textId="77777777" w:rsidR="004461DF"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color w:val="000000"/>
              </w:rPr>
              <w:t>A-</w:t>
            </w:r>
          </w:p>
        </w:tc>
        <w:tc>
          <w:tcPr>
            <w:tcW w:w="2078" w:type="pct"/>
            <w:tcBorders>
              <w:top w:val="outset" w:sz="6" w:space="0" w:color="auto"/>
              <w:left w:val="outset" w:sz="6" w:space="0" w:color="auto"/>
              <w:bottom w:val="outset" w:sz="6" w:space="0" w:color="auto"/>
            </w:tcBorders>
          </w:tcPr>
          <w:p w14:paraId="6FB06A9D" w14:textId="77777777" w:rsidR="004461DF"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color w:val="000000"/>
              </w:rPr>
              <w:t>4.0</w:t>
            </w:r>
          </w:p>
          <w:p w14:paraId="5DF70D82" w14:textId="77777777" w:rsidR="004461DF"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color w:val="000000"/>
              </w:rPr>
              <w:t>4.0</w:t>
            </w:r>
          </w:p>
          <w:p w14:paraId="69CE1375" w14:textId="77777777" w:rsidR="004461DF"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color w:val="000000"/>
              </w:rPr>
              <w:t>3.7</w:t>
            </w:r>
          </w:p>
        </w:tc>
      </w:tr>
      <w:tr w:rsidR="002311B9" w:rsidRPr="004E5E19" w14:paraId="3661CD48" w14:textId="77777777" w:rsidTr="002311B9">
        <w:trPr>
          <w:tblCellSpacing w:w="0" w:type="dxa"/>
          <w:jc w:val="center"/>
        </w:trPr>
        <w:tc>
          <w:tcPr>
            <w:tcW w:w="1457" w:type="pct"/>
            <w:tcBorders>
              <w:top w:val="outset" w:sz="6" w:space="0" w:color="auto"/>
              <w:bottom w:val="outset" w:sz="6" w:space="0" w:color="auto"/>
              <w:right w:val="outset" w:sz="6" w:space="0" w:color="auto"/>
            </w:tcBorders>
          </w:tcPr>
          <w:p w14:paraId="607CED59" w14:textId="77777777" w:rsidR="004461DF"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color w:val="000000"/>
              </w:rPr>
              <w:t>Good</w:t>
            </w:r>
          </w:p>
        </w:tc>
        <w:tc>
          <w:tcPr>
            <w:tcW w:w="1465" w:type="pct"/>
            <w:tcBorders>
              <w:top w:val="outset" w:sz="6" w:space="0" w:color="auto"/>
              <w:left w:val="outset" w:sz="6" w:space="0" w:color="auto"/>
              <w:bottom w:val="outset" w:sz="6" w:space="0" w:color="auto"/>
              <w:right w:val="outset" w:sz="6" w:space="0" w:color="auto"/>
            </w:tcBorders>
          </w:tcPr>
          <w:p w14:paraId="33AA5888" w14:textId="77777777" w:rsidR="004461DF"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color w:val="000000"/>
              </w:rPr>
              <w:t>B+</w:t>
            </w:r>
          </w:p>
          <w:p w14:paraId="29133425" w14:textId="77777777" w:rsidR="004461DF"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color w:val="000000"/>
              </w:rPr>
              <w:t>B</w:t>
            </w:r>
          </w:p>
          <w:p w14:paraId="60C44801" w14:textId="77777777" w:rsidR="004461DF"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color w:val="000000"/>
              </w:rPr>
              <w:t>B-</w:t>
            </w:r>
          </w:p>
        </w:tc>
        <w:tc>
          <w:tcPr>
            <w:tcW w:w="2078" w:type="pct"/>
            <w:tcBorders>
              <w:top w:val="outset" w:sz="6" w:space="0" w:color="auto"/>
              <w:left w:val="outset" w:sz="6" w:space="0" w:color="auto"/>
              <w:bottom w:val="outset" w:sz="6" w:space="0" w:color="auto"/>
            </w:tcBorders>
          </w:tcPr>
          <w:p w14:paraId="650B4306" w14:textId="77777777" w:rsidR="004461DF"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color w:val="000000"/>
              </w:rPr>
              <w:t>3.3</w:t>
            </w:r>
          </w:p>
          <w:p w14:paraId="7C173643" w14:textId="77777777" w:rsidR="004461DF"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color w:val="000000"/>
              </w:rPr>
              <w:t>3.0</w:t>
            </w:r>
          </w:p>
          <w:p w14:paraId="21899690" w14:textId="77777777" w:rsidR="004461DF"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color w:val="000000"/>
              </w:rPr>
              <w:t>2.7</w:t>
            </w:r>
          </w:p>
        </w:tc>
      </w:tr>
      <w:tr w:rsidR="002311B9" w:rsidRPr="004E5E19" w14:paraId="61607888" w14:textId="77777777" w:rsidTr="002311B9">
        <w:trPr>
          <w:tblCellSpacing w:w="0" w:type="dxa"/>
          <w:jc w:val="center"/>
        </w:trPr>
        <w:tc>
          <w:tcPr>
            <w:tcW w:w="1457" w:type="pct"/>
            <w:tcBorders>
              <w:top w:val="outset" w:sz="6" w:space="0" w:color="auto"/>
              <w:bottom w:val="outset" w:sz="6" w:space="0" w:color="auto"/>
              <w:right w:val="outset" w:sz="6" w:space="0" w:color="auto"/>
            </w:tcBorders>
          </w:tcPr>
          <w:p w14:paraId="610D1B1F" w14:textId="77777777" w:rsidR="004461DF"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color w:val="000000"/>
              </w:rPr>
              <w:t>Satisfactory</w:t>
            </w:r>
          </w:p>
        </w:tc>
        <w:tc>
          <w:tcPr>
            <w:tcW w:w="1465" w:type="pct"/>
            <w:tcBorders>
              <w:top w:val="outset" w:sz="6" w:space="0" w:color="auto"/>
              <w:left w:val="outset" w:sz="6" w:space="0" w:color="auto"/>
              <w:bottom w:val="outset" w:sz="6" w:space="0" w:color="auto"/>
              <w:right w:val="outset" w:sz="6" w:space="0" w:color="auto"/>
            </w:tcBorders>
          </w:tcPr>
          <w:p w14:paraId="4ED6578B" w14:textId="77777777" w:rsidR="004461DF"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color w:val="000000"/>
              </w:rPr>
              <w:t>C+</w:t>
            </w:r>
          </w:p>
          <w:p w14:paraId="0FE93CD3" w14:textId="77777777" w:rsidR="004461DF"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color w:val="000000"/>
              </w:rPr>
              <w:t>C</w:t>
            </w:r>
          </w:p>
          <w:p w14:paraId="01CF2F84" w14:textId="77777777" w:rsidR="004461DF"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color w:val="000000"/>
              </w:rPr>
              <w:t>C-</w:t>
            </w:r>
          </w:p>
        </w:tc>
        <w:tc>
          <w:tcPr>
            <w:tcW w:w="2078" w:type="pct"/>
            <w:tcBorders>
              <w:top w:val="outset" w:sz="6" w:space="0" w:color="auto"/>
              <w:left w:val="outset" w:sz="6" w:space="0" w:color="auto"/>
              <w:bottom w:val="outset" w:sz="6" w:space="0" w:color="auto"/>
            </w:tcBorders>
          </w:tcPr>
          <w:p w14:paraId="045E8BA9" w14:textId="77777777" w:rsidR="004461DF"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color w:val="000000"/>
              </w:rPr>
              <w:t>2.3</w:t>
            </w:r>
          </w:p>
          <w:p w14:paraId="3A20886C" w14:textId="77777777" w:rsidR="004461DF"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color w:val="000000"/>
              </w:rPr>
              <w:t>2.0</w:t>
            </w:r>
          </w:p>
          <w:p w14:paraId="0D1E6049" w14:textId="77777777" w:rsidR="004461DF"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color w:val="000000"/>
              </w:rPr>
              <w:t>1.7</w:t>
            </w:r>
          </w:p>
        </w:tc>
      </w:tr>
      <w:tr w:rsidR="002311B9" w:rsidRPr="004E5E19" w14:paraId="667AF36C" w14:textId="77777777" w:rsidTr="002311B9">
        <w:trPr>
          <w:tblCellSpacing w:w="0" w:type="dxa"/>
          <w:jc w:val="center"/>
        </w:trPr>
        <w:tc>
          <w:tcPr>
            <w:tcW w:w="1457" w:type="pct"/>
            <w:tcBorders>
              <w:top w:val="outset" w:sz="6" w:space="0" w:color="auto"/>
              <w:bottom w:val="outset" w:sz="6" w:space="0" w:color="auto"/>
              <w:right w:val="outset" w:sz="6" w:space="0" w:color="auto"/>
            </w:tcBorders>
          </w:tcPr>
          <w:p w14:paraId="4CFCD318"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Poor</w:t>
            </w:r>
          </w:p>
        </w:tc>
        <w:tc>
          <w:tcPr>
            <w:tcW w:w="1465" w:type="pct"/>
            <w:tcBorders>
              <w:top w:val="outset" w:sz="6" w:space="0" w:color="auto"/>
              <w:left w:val="outset" w:sz="6" w:space="0" w:color="auto"/>
              <w:bottom w:val="outset" w:sz="6" w:space="0" w:color="auto"/>
              <w:right w:val="outset" w:sz="6" w:space="0" w:color="auto"/>
            </w:tcBorders>
          </w:tcPr>
          <w:p w14:paraId="1A3B29D2"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D+</w:t>
            </w:r>
          </w:p>
        </w:tc>
        <w:tc>
          <w:tcPr>
            <w:tcW w:w="2078" w:type="pct"/>
            <w:tcBorders>
              <w:top w:val="outset" w:sz="6" w:space="0" w:color="auto"/>
              <w:left w:val="outset" w:sz="6" w:space="0" w:color="auto"/>
              <w:bottom w:val="outset" w:sz="6" w:space="0" w:color="auto"/>
            </w:tcBorders>
          </w:tcPr>
          <w:p w14:paraId="6AC0188E"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1.3</w:t>
            </w:r>
          </w:p>
        </w:tc>
      </w:tr>
      <w:tr w:rsidR="002311B9" w:rsidRPr="004E5E19" w14:paraId="503E98BA" w14:textId="77777777" w:rsidTr="002311B9">
        <w:trPr>
          <w:tblCellSpacing w:w="0" w:type="dxa"/>
          <w:jc w:val="center"/>
        </w:trPr>
        <w:tc>
          <w:tcPr>
            <w:tcW w:w="1457" w:type="pct"/>
            <w:tcBorders>
              <w:top w:val="outset" w:sz="6" w:space="0" w:color="auto"/>
              <w:bottom w:val="outset" w:sz="6" w:space="0" w:color="auto"/>
              <w:right w:val="outset" w:sz="6" w:space="0" w:color="auto"/>
            </w:tcBorders>
          </w:tcPr>
          <w:p w14:paraId="15D96F65"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Minimal Pass</w:t>
            </w:r>
          </w:p>
        </w:tc>
        <w:tc>
          <w:tcPr>
            <w:tcW w:w="1465" w:type="pct"/>
            <w:tcBorders>
              <w:top w:val="outset" w:sz="6" w:space="0" w:color="auto"/>
              <w:left w:val="outset" w:sz="6" w:space="0" w:color="auto"/>
              <w:bottom w:val="outset" w:sz="6" w:space="0" w:color="auto"/>
              <w:right w:val="outset" w:sz="6" w:space="0" w:color="auto"/>
            </w:tcBorders>
          </w:tcPr>
          <w:p w14:paraId="51934484"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D</w:t>
            </w:r>
          </w:p>
        </w:tc>
        <w:tc>
          <w:tcPr>
            <w:tcW w:w="2078" w:type="pct"/>
            <w:tcBorders>
              <w:top w:val="outset" w:sz="6" w:space="0" w:color="auto"/>
              <w:left w:val="outset" w:sz="6" w:space="0" w:color="auto"/>
              <w:bottom w:val="outset" w:sz="6" w:space="0" w:color="auto"/>
            </w:tcBorders>
          </w:tcPr>
          <w:p w14:paraId="19B85917"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1.0</w:t>
            </w:r>
          </w:p>
        </w:tc>
      </w:tr>
      <w:tr w:rsidR="002311B9" w:rsidRPr="004E5E19" w14:paraId="5891F5D2" w14:textId="77777777" w:rsidTr="002311B9">
        <w:trPr>
          <w:tblCellSpacing w:w="0" w:type="dxa"/>
          <w:jc w:val="center"/>
        </w:trPr>
        <w:tc>
          <w:tcPr>
            <w:tcW w:w="1457" w:type="pct"/>
            <w:tcBorders>
              <w:top w:val="outset" w:sz="6" w:space="0" w:color="auto"/>
              <w:bottom w:val="outset" w:sz="6" w:space="0" w:color="auto"/>
              <w:right w:val="outset" w:sz="6" w:space="0" w:color="auto"/>
            </w:tcBorders>
          </w:tcPr>
          <w:p w14:paraId="0C75FB74"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Failure</w:t>
            </w:r>
          </w:p>
        </w:tc>
        <w:tc>
          <w:tcPr>
            <w:tcW w:w="1465" w:type="pct"/>
            <w:tcBorders>
              <w:top w:val="outset" w:sz="6" w:space="0" w:color="auto"/>
              <w:left w:val="outset" w:sz="6" w:space="0" w:color="auto"/>
              <w:bottom w:val="outset" w:sz="6" w:space="0" w:color="auto"/>
              <w:right w:val="outset" w:sz="6" w:space="0" w:color="auto"/>
            </w:tcBorders>
          </w:tcPr>
          <w:p w14:paraId="253C497D"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F</w:t>
            </w:r>
          </w:p>
        </w:tc>
        <w:tc>
          <w:tcPr>
            <w:tcW w:w="2078" w:type="pct"/>
            <w:tcBorders>
              <w:top w:val="outset" w:sz="6" w:space="0" w:color="auto"/>
              <w:left w:val="outset" w:sz="6" w:space="0" w:color="auto"/>
              <w:bottom w:val="outset" w:sz="6" w:space="0" w:color="auto"/>
            </w:tcBorders>
          </w:tcPr>
          <w:p w14:paraId="14DC0AAB"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0.0</w:t>
            </w:r>
          </w:p>
        </w:tc>
      </w:tr>
    </w:tbl>
    <w:p w14:paraId="72905FDD" w14:textId="77777777" w:rsidR="004461DF" w:rsidRPr="004E5E19" w:rsidRDefault="004461DF" w:rsidP="004C4646">
      <w:pPr>
        <w:jc w:val="both"/>
        <w:rPr>
          <w:rFonts w:asciiTheme="minorHAnsi" w:hAnsiTheme="minorHAnsi" w:cs="Arial"/>
          <w:vanish/>
          <w:color w:val="000000"/>
        </w:rPr>
      </w:pPr>
    </w:p>
    <w:tbl>
      <w:tblPr>
        <w:tblW w:w="5000" w:type="pct"/>
        <w:tblCellSpacing w:w="0" w:type="dxa"/>
        <w:tblInd w:w="2" w:type="dxa"/>
        <w:tblCellMar>
          <w:left w:w="0" w:type="dxa"/>
          <w:right w:w="0" w:type="dxa"/>
        </w:tblCellMar>
        <w:tblLook w:val="00A0" w:firstRow="1" w:lastRow="0" w:firstColumn="1" w:lastColumn="0" w:noHBand="0" w:noVBand="0"/>
      </w:tblPr>
      <w:tblGrid>
        <w:gridCol w:w="9072"/>
      </w:tblGrid>
      <w:tr w:rsidR="004461DF" w:rsidRPr="004E5E19" w14:paraId="3BE68033" w14:textId="77777777">
        <w:trPr>
          <w:tblCellSpacing w:w="0" w:type="dxa"/>
        </w:trPr>
        <w:tc>
          <w:tcPr>
            <w:tcW w:w="5000" w:type="pct"/>
          </w:tcPr>
          <w:p w14:paraId="27BA94AD" w14:textId="77777777" w:rsidR="004461DF" w:rsidRPr="004E5E19" w:rsidRDefault="004461DF" w:rsidP="004C4646">
            <w:pPr>
              <w:jc w:val="both"/>
              <w:rPr>
                <w:rFonts w:asciiTheme="minorHAnsi" w:hAnsiTheme="minorHAnsi" w:cs="Arial"/>
                <w:color w:val="000000"/>
              </w:rPr>
            </w:pPr>
          </w:p>
        </w:tc>
      </w:tr>
    </w:tbl>
    <w:p w14:paraId="1B5ED73A" w14:textId="2C90A2DA" w:rsidR="007D4B89"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color w:val="000000"/>
        </w:rPr>
        <w:t>In addition to the letter grades described above, the University of Alberta currently records the following grades and remarks:</w:t>
      </w:r>
    </w:p>
    <w:tbl>
      <w:tblPr>
        <w:tblW w:w="4500" w:type="pct"/>
        <w:tblCellSpacing w:w="0" w:type="dxa"/>
        <w:tblInd w:w="2" w:type="dxa"/>
        <w:tblCellMar>
          <w:left w:w="0" w:type="dxa"/>
          <w:right w:w="0" w:type="dxa"/>
        </w:tblCellMar>
        <w:tblLook w:val="00A0" w:firstRow="1" w:lastRow="0" w:firstColumn="1" w:lastColumn="0" w:noHBand="0" w:noVBand="0"/>
      </w:tblPr>
      <w:tblGrid>
        <w:gridCol w:w="1470"/>
        <w:gridCol w:w="6695"/>
      </w:tblGrid>
      <w:tr w:rsidR="004461DF" w:rsidRPr="004E5E19" w14:paraId="576290BA" w14:textId="77777777">
        <w:trPr>
          <w:tblCellSpacing w:w="0" w:type="dxa"/>
        </w:trPr>
        <w:tc>
          <w:tcPr>
            <w:tcW w:w="900" w:type="pct"/>
          </w:tcPr>
          <w:p w14:paraId="2D09785F" w14:textId="77777777" w:rsidR="004461DF" w:rsidRPr="004E5E19" w:rsidRDefault="004461DF" w:rsidP="004C4646">
            <w:pPr>
              <w:jc w:val="both"/>
              <w:rPr>
                <w:rFonts w:asciiTheme="minorHAnsi" w:hAnsiTheme="minorHAnsi" w:cs="Arial"/>
                <w:color w:val="000000"/>
              </w:rPr>
            </w:pPr>
          </w:p>
        </w:tc>
        <w:tc>
          <w:tcPr>
            <w:tcW w:w="4100" w:type="pct"/>
          </w:tcPr>
          <w:p w14:paraId="5F5B94A6" w14:textId="77777777" w:rsidR="004461DF" w:rsidRPr="004E5E19" w:rsidRDefault="004461DF" w:rsidP="004C4646">
            <w:pPr>
              <w:jc w:val="both"/>
              <w:rPr>
                <w:rFonts w:asciiTheme="minorHAnsi" w:hAnsiTheme="minorHAnsi" w:cs="Arial"/>
                <w:color w:val="000000"/>
              </w:rPr>
            </w:pPr>
          </w:p>
        </w:tc>
      </w:tr>
      <w:tr w:rsidR="004461DF" w:rsidRPr="004E5E19" w14:paraId="64134CAF" w14:textId="77777777">
        <w:trPr>
          <w:tblCellSpacing w:w="0" w:type="dxa"/>
        </w:trPr>
        <w:tc>
          <w:tcPr>
            <w:tcW w:w="900" w:type="pct"/>
          </w:tcPr>
          <w:p w14:paraId="7B57030A"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b/>
                <w:bCs/>
                <w:color w:val="000000"/>
              </w:rPr>
              <w:t>Final Grades</w:t>
            </w:r>
          </w:p>
        </w:tc>
        <w:tc>
          <w:tcPr>
            <w:tcW w:w="4100" w:type="pct"/>
          </w:tcPr>
          <w:p w14:paraId="541C7DCF" w14:textId="77777777" w:rsidR="004461DF" w:rsidRPr="004E5E19" w:rsidRDefault="004461DF" w:rsidP="004C4646">
            <w:pPr>
              <w:jc w:val="both"/>
              <w:rPr>
                <w:rFonts w:asciiTheme="minorHAnsi" w:hAnsiTheme="minorHAnsi" w:cs="Arial"/>
                <w:color w:val="000000"/>
              </w:rPr>
            </w:pPr>
          </w:p>
        </w:tc>
      </w:tr>
      <w:tr w:rsidR="004461DF" w:rsidRPr="004E5E19" w14:paraId="7F8EE05D" w14:textId="77777777">
        <w:trPr>
          <w:tblCellSpacing w:w="0" w:type="dxa"/>
        </w:trPr>
        <w:tc>
          <w:tcPr>
            <w:tcW w:w="900" w:type="pct"/>
          </w:tcPr>
          <w:p w14:paraId="5371B149"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AE</w:t>
            </w:r>
          </w:p>
        </w:tc>
        <w:tc>
          <w:tcPr>
            <w:tcW w:w="4100" w:type="pct"/>
          </w:tcPr>
          <w:p w14:paraId="4BAB23F2"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aegrotat standing</w:t>
            </w:r>
          </w:p>
        </w:tc>
      </w:tr>
      <w:tr w:rsidR="004461DF" w:rsidRPr="004E5E19" w14:paraId="50789AAB" w14:textId="77777777">
        <w:trPr>
          <w:tblCellSpacing w:w="0" w:type="dxa"/>
        </w:trPr>
        <w:tc>
          <w:tcPr>
            <w:tcW w:w="900" w:type="pct"/>
          </w:tcPr>
          <w:p w14:paraId="27424DBE"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AU</w:t>
            </w:r>
          </w:p>
        </w:tc>
        <w:tc>
          <w:tcPr>
            <w:tcW w:w="4100" w:type="pct"/>
          </w:tcPr>
          <w:p w14:paraId="35AD328A"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registered as an auditor</w:t>
            </w:r>
          </w:p>
        </w:tc>
      </w:tr>
      <w:tr w:rsidR="004461DF" w:rsidRPr="004E5E19" w14:paraId="0E18CE68" w14:textId="77777777">
        <w:trPr>
          <w:tblCellSpacing w:w="0" w:type="dxa"/>
        </w:trPr>
        <w:tc>
          <w:tcPr>
            <w:tcW w:w="900" w:type="pct"/>
          </w:tcPr>
          <w:p w14:paraId="3DD2775A"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AW</w:t>
            </w:r>
          </w:p>
        </w:tc>
        <w:tc>
          <w:tcPr>
            <w:tcW w:w="4100" w:type="pct"/>
          </w:tcPr>
          <w:p w14:paraId="4E397A62"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registered as an auditor and withdrew</w:t>
            </w:r>
          </w:p>
        </w:tc>
      </w:tr>
      <w:tr w:rsidR="004461DF" w:rsidRPr="004E5E19" w14:paraId="745E4986" w14:textId="77777777">
        <w:trPr>
          <w:tblCellSpacing w:w="0" w:type="dxa"/>
        </w:trPr>
        <w:tc>
          <w:tcPr>
            <w:tcW w:w="900" w:type="pct"/>
          </w:tcPr>
          <w:p w14:paraId="68B32639"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CR</w:t>
            </w:r>
          </w:p>
        </w:tc>
        <w:tc>
          <w:tcPr>
            <w:tcW w:w="4100" w:type="pct"/>
          </w:tcPr>
          <w:p w14:paraId="3BCE4C9F"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completed requirements, no grade point value assigned</w:t>
            </w:r>
          </w:p>
        </w:tc>
      </w:tr>
      <w:tr w:rsidR="004461DF" w:rsidRPr="004E5E19" w14:paraId="24298B47" w14:textId="77777777">
        <w:trPr>
          <w:tblCellSpacing w:w="0" w:type="dxa"/>
        </w:trPr>
        <w:tc>
          <w:tcPr>
            <w:tcW w:w="900" w:type="pct"/>
          </w:tcPr>
          <w:p w14:paraId="60378ABF"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EX</w:t>
            </w:r>
          </w:p>
        </w:tc>
        <w:tc>
          <w:tcPr>
            <w:tcW w:w="4100" w:type="pct"/>
          </w:tcPr>
          <w:p w14:paraId="4DD29EF9"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exempt</w:t>
            </w:r>
          </w:p>
        </w:tc>
      </w:tr>
      <w:tr w:rsidR="004461DF" w:rsidRPr="004E5E19" w14:paraId="25636F80" w14:textId="77777777">
        <w:trPr>
          <w:tblCellSpacing w:w="0" w:type="dxa"/>
        </w:trPr>
        <w:tc>
          <w:tcPr>
            <w:tcW w:w="900" w:type="pct"/>
          </w:tcPr>
          <w:p w14:paraId="68D0EDF2"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IN</w:t>
            </w:r>
          </w:p>
        </w:tc>
        <w:tc>
          <w:tcPr>
            <w:tcW w:w="4100" w:type="pct"/>
          </w:tcPr>
          <w:p w14:paraId="32453DDF"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incomplete</w:t>
            </w:r>
          </w:p>
        </w:tc>
      </w:tr>
      <w:tr w:rsidR="004461DF" w:rsidRPr="004E5E19" w14:paraId="4A2D9565" w14:textId="77777777">
        <w:trPr>
          <w:tblCellSpacing w:w="0" w:type="dxa"/>
        </w:trPr>
        <w:tc>
          <w:tcPr>
            <w:tcW w:w="900" w:type="pct"/>
          </w:tcPr>
          <w:p w14:paraId="72B95305"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IP</w:t>
            </w:r>
          </w:p>
        </w:tc>
        <w:tc>
          <w:tcPr>
            <w:tcW w:w="4100" w:type="pct"/>
          </w:tcPr>
          <w:p w14:paraId="4AB2D8A2"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course in progress (assigned to Part A of a Two-Term or One-Term A/B Course with the final grade assigned to Part B)</w:t>
            </w:r>
          </w:p>
        </w:tc>
      </w:tr>
      <w:tr w:rsidR="004461DF" w:rsidRPr="004E5E19" w14:paraId="7D20B622" w14:textId="77777777">
        <w:trPr>
          <w:tblCellSpacing w:w="0" w:type="dxa"/>
        </w:trPr>
        <w:tc>
          <w:tcPr>
            <w:tcW w:w="900" w:type="pct"/>
          </w:tcPr>
          <w:p w14:paraId="51C915AA"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IP*</w:t>
            </w:r>
          </w:p>
        </w:tc>
        <w:tc>
          <w:tcPr>
            <w:tcW w:w="4100" w:type="pct"/>
          </w:tcPr>
          <w:p w14:paraId="2A50E9A9"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withdrew from or failed course in progress (assigned to Part A of a Two-Term or One-Term A/B Course where the final grade assigned to Part B is a withdrawal or failure)</w:t>
            </w:r>
          </w:p>
        </w:tc>
      </w:tr>
      <w:tr w:rsidR="004461DF" w:rsidRPr="004E5E19" w14:paraId="2EBD9AAE" w14:textId="77777777">
        <w:trPr>
          <w:tblCellSpacing w:w="0" w:type="dxa"/>
        </w:trPr>
        <w:tc>
          <w:tcPr>
            <w:tcW w:w="900" w:type="pct"/>
          </w:tcPr>
          <w:p w14:paraId="6AF829F7"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NC</w:t>
            </w:r>
          </w:p>
        </w:tc>
        <w:tc>
          <w:tcPr>
            <w:tcW w:w="4100" w:type="pct"/>
          </w:tcPr>
          <w:p w14:paraId="4D6ECD0F"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failure, no grade point value assigned</w:t>
            </w:r>
          </w:p>
        </w:tc>
      </w:tr>
      <w:tr w:rsidR="004461DF" w:rsidRPr="004E5E19" w14:paraId="568BFDC1" w14:textId="77777777">
        <w:trPr>
          <w:tblCellSpacing w:w="0" w:type="dxa"/>
        </w:trPr>
        <w:tc>
          <w:tcPr>
            <w:tcW w:w="900" w:type="pct"/>
          </w:tcPr>
          <w:p w14:paraId="3AE3E412"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W</w:t>
            </w:r>
          </w:p>
        </w:tc>
        <w:tc>
          <w:tcPr>
            <w:tcW w:w="4100" w:type="pct"/>
          </w:tcPr>
          <w:p w14:paraId="53B15EBB"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withdrew with permission</w:t>
            </w:r>
          </w:p>
        </w:tc>
      </w:tr>
      <w:tr w:rsidR="004461DF" w:rsidRPr="004E5E19" w14:paraId="14B882C6" w14:textId="77777777">
        <w:trPr>
          <w:tblCellSpacing w:w="0" w:type="dxa"/>
        </w:trPr>
        <w:tc>
          <w:tcPr>
            <w:tcW w:w="900" w:type="pct"/>
          </w:tcPr>
          <w:p w14:paraId="5392BC70" w14:textId="77777777" w:rsidR="004461DF" w:rsidRPr="004E5E19" w:rsidRDefault="004461DF" w:rsidP="004C4646">
            <w:pPr>
              <w:jc w:val="both"/>
              <w:rPr>
                <w:rFonts w:asciiTheme="minorHAnsi" w:hAnsiTheme="minorHAnsi" w:cs="Arial"/>
                <w:color w:val="000000"/>
              </w:rPr>
            </w:pPr>
          </w:p>
        </w:tc>
        <w:tc>
          <w:tcPr>
            <w:tcW w:w="4100" w:type="pct"/>
          </w:tcPr>
          <w:p w14:paraId="3F540109" w14:textId="77777777" w:rsidR="004461DF" w:rsidRPr="004E5E19" w:rsidRDefault="004461DF" w:rsidP="004C4646">
            <w:pPr>
              <w:jc w:val="both"/>
              <w:rPr>
                <w:rFonts w:asciiTheme="minorHAnsi" w:hAnsiTheme="minorHAnsi" w:cs="Arial"/>
                <w:color w:val="000000"/>
              </w:rPr>
            </w:pPr>
          </w:p>
        </w:tc>
      </w:tr>
      <w:tr w:rsidR="004461DF" w:rsidRPr="004E5E19" w14:paraId="3A62280E" w14:textId="77777777">
        <w:trPr>
          <w:tblCellSpacing w:w="0" w:type="dxa"/>
        </w:trPr>
        <w:tc>
          <w:tcPr>
            <w:tcW w:w="900" w:type="pct"/>
          </w:tcPr>
          <w:p w14:paraId="057DAADE" w14:textId="77777777" w:rsidR="004461DF"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b/>
                <w:bCs/>
                <w:color w:val="000000"/>
              </w:rPr>
              <w:t>Remarks</w:t>
            </w:r>
          </w:p>
        </w:tc>
        <w:tc>
          <w:tcPr>
            <w:tcW w:w="4100" w:type="pct"/>
          </w:tcPr>
          <w:p w14:paraId="4110BE52" w14:textId="77777777" w:rsidR="004461DF" w:rsidRPr="004E5E19" w:rsidRDefault="004461DF" w:rsidP="004C4646">
            <w:pPr>
              <w:jc w:val="both"/>
              <w:rPr>
                <w:rFonts w:asciiTheme="minorHAnsi" w:hAnsiTheme="minorHAnsi" w:cs="Arial"/>
                <w:color w:val="000000"/>
              </w:rPr>
            </w:pPr>
          </w:p>
        </w:tc>
      </w:tr>
      <w:tr w:rsidR="004461DF" w:rsidRPr="004E5E19" w14:paraId="410E3F7D" w14:textId="77777777">
        <w:trPr>
          <w:tblCellSpacing w:w="0" w:type="dxa"/>
        </w:trPr>
        <w:tc>
          <w:tcPr>
            <w:tcW w:w="900" w:type="pct"/>
          </w:tcPr>
          <w:p w14:paraId="62A779E0"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1</w:t>
            </w:r>
          </w:p>
        </w:tc>
        <w:tc>
          <w:tcPr>
            <w:tcW w:w="4100" w:type="pct"/>
          </w:tcPr>
          <w:p w14:paraId="4DFB6994"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grade includes a mark of '0' for final examination missed, or for term work missed, or both</w:t>
            </w:r>
          </w:p>
        </w:tc>
      </w:tr>
      <w:tr w:rsidR="004461DF" w:rsidRPr="004E5E19" w14:paraId="752D25B9" w14:textId="77777777">
        <w:trPr>
          <w:tblCellSpacing w:w="0" w:type="dxa"/>
        </w:trPr>
        <w:tc>
          <w:tcPr>
            <w:tcW w:w="900" w:type="pct"/>
          </w:tcPr>
          <w:p w14:paraId="5AA66764"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2</w:t>
            </w:r>
          </w:p>
        </w:tc>
        <w:tc>
          <w:tcPr>
            <w:tcW w:w="4100" w:type="pct"/>
          </w:tcPr>
          <w:p w14:paraId="3CD93E05"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grade includes a mark of '0' for final examination missed, or for term work missed, or both, and deferred final examination granted</w:t>
            </w:r>
          </w:p>
        </w:tc>
      </w:tr>
      <w:tr w:rsidR="004461DF" w:rsidRPr="004E5E19" w14:paraId="636A5A2D" w14:textId="77777777">
        <w:trPr>
          <w:tblCellSpacing w:w="0" w:type="dxa"/>
        </w:trPr>
        <w:tc>
          <w:tcPr>
            <w:tcW w:w="900" w:type="pct"/>
          </w:tcPr>
          <w:p w14:paraId="600D173A"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3</w:t>
            </w:r>
          </w:p>
        </w:tc>
        <w:tc>
          <w:tcPr>
            <w:tcW w:w="4100" w:type="pct"/>
          </w:tcPr>
          <w:p w14:paraId="7140F0FF"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credit withheld</w:t>
            </w:r>
          </w:p>
        </w:tc>
      </w:tr>
      <w:tr w:rsidR="004461DF" w:rsidRPr="004E5E19" w14:paraId="6DFA1750" w14:textId="77777777">
        <w:trPr>
          <w:tblCellSpacing w:w="0" w:type="dxa"/>
        </w:trPr>
        <w:tc>
          <w:tcPr>
            <w:tcW w:w="900" w:type="pct"/>
          </w:tcPr>
          <w:p w14:paraId="02124DCA"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4</w:t>
            </w:r>
          </w:p>
        </w:tc>
        <w:tc>
          <w:tcPr>
            <w:tcW w:w="4100" w:type="pct"/>
          </w:tcPr>
          <w:p w14:paraId="133EDEE8"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reexamination granted</w:t>
            </w:r>
          </w:p>
        </w:tc>
      </w:tr>
      <w:tr w:rsidR="004461DF" w:rsidRPr="004E5E19" w14:paraId="25064B42" w14:textId="77777777">
        <w:trPr>
          <w:tblCellSpacing w:w="0" w:type="dxa"/>
        </w:trPr>
        <w:tc>
          <w:tcPr>
            <w:tcW w:w="900" w:type="pct"/>
          </w:tcPr>
          <w:p w14:paraId="2E5D4F46"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5</w:t>
            </w:r>
          </w:p>
        </w:tc>
        <w:tc>
          <w:tcPr>
            <w:tcW w:w="4100" w:type="pct"/>
          </w:tcPr>
          <w:p w14:paraId="4CB709F8"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failure (assigned to failing Graduate Student grades only)</w:t>
            </w:r>
          </w:p>
        </w:tc>
      </w:tr>
      <w:tr w:rsidR="004461DF" w:rsidRPr="004E5E19" w14:paraId="2F82168E" w14:textId="77777777">
        <w:trPr>
          <w:tblCellSpacing w:w="0" w:type="dxa"/>
        </w:trPr>
        <w:tc>
          <w:tcPr>
            <w:tcW w:w="900" w:type="pct"/>
          </w:tcPr>
          <w:p w14:paraId="7D81E67C"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6</w:t>
            </w:r>
          </w:p>
        </w:tc>
        <w:tc>
          <w:tcPr>
            <w:tcW w:w="4100" w:type="pct"/>
          </w:tcPr>
          <w:p w14:paraId="7B741622"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failure, grade includes a mark of '0' for final examination missed, or for term work missed, or both (assigned to failing Graduate Student grades only)</w:t>
            </w:r>
          </w:p>
        </w:tc>
      </w:tr>
      <w:tr w:rsidR="004461DF" w:rsidRPr="004E5E19" w14:paraId="12A70644" w14:textId="77777777">
        <w:trPr>
          <w:tblCellSpacing w:w="0" w:type="dxa"/>
        </w:trPr>
        <w:tc>
          <w:tcPr>
            <w:tcW w:w="900" w:type="pct"/>
          </w:tcPr>
          <w:p w14:paraId="2CA81756"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7</w:t>
            </w:r>
          </w:p>
        </w:tc>
        <w:tc>
          <w:tcPr>
            <w:tcW w:w="4100" w:type="pct"/>
          </w:tcPr>
          <w:p w14:paraId="4793F83D"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failure, grade includes a mark of '0' for final examination missed, or for term work missed, or both, and deferred final examination granted (assigned to failing Graduate Student grades only)</w:t>
            </w:r>
          </w:p>
        </w:tc>
      </w:tr>
      <w:tr w:rsidR="004461DF" w:rsidRPr="004E5E19" w14:paraId="2A06DF05" w14:textId="77777777">
        <w:trPr>
          <w:tblCellSpacing w:w="0" w:type="dxa"/>
        </w:trPr>
        <w:tc>
          <w:tcPr>
            <w:tcW w:w="900" w:type="pct"/>
          </w:tcPr>
          <w:p w14:paraId="2CA82AD5"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8</w:t>
            </w:r>
          </w:p>
        </w:tc>
        <w:tc>
          <w:tcPr>
            <w:tcW w:w="4100" w:type="pct"/>
          </w:tcPr>
          <w:p w14:paraId="4A7FF5D6"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disciplinary sanction for serious instances of inappropriate academic behavior</w:t>
            </w:r>
          </w:p>
        </w:tc>
      </w:tr>
      <w:tr w:rsidR="004461DF" w:rsidRPr="004E5E19" w14:paraId="36FE8DCF" w14:textId="77777777">
        <w:trPr>
          <w:tblCellSpacing w:w="0" w:type="dxa"/>
        </w:trPr>
        <w:tc>
          <w:tcPr>
            <w:tcW w:w="900" w:type="pct"/>
          </w:tcPr>
          <w:p w14:paraId="64A69935"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9</w:t>
            </w:r>
          </w:p>
        </w:tc>
        <w:tc>
          <w:tcPr>
            <w:tcW w:w="4100" w:type="pct"/>
          </w:tcPr>
          <w:p w14:paraId="665070A6"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failure, disciplinary sanction for serious instances of inappropriate academic behavior (assigned in the same circumstances as the remark of 8 but to failing Graduate Student grades only)</w:t>
            </w:r>
          </w:p>
        </w:tc>
      </w:tr>
    </w:tbl>
    <w:p w14:paraId="5E93218D" w14:textId="034A7388" w:rsidR="004461DF" w:rsidRPr="004E5E19" w:rsidRDefault="004461DF" w:rsidP="00C9247E">
      <w:pPr>
        <w:spacing w:before="100" w:beforeAutospacing="1" w:after="100" w:afterAutospacing="1"/>
        <w:jc w:val="both"/>
        <w:rPr>
          <w:rFonts w:asciiTheme="minorHAnsi" w:hAnsiTheme="minorHAnsi" w:cs="Arial"/>
          <w:color w:val="000000"/>
        </w:rPr>
      </w:pPr>
      <w:r w:rsidRPr="004E5E19">
        <w:rPr>
          <w:rFonts w:asciiTheme="minorHAnsi" w:hAnsiTheme="minorHAnsi" w:cs="Arial"/>
          <w:color w:val="000000"/>
        </w:rPr>
        <w:t xml:space="preserve">Further discussion on the University of Alberta's evaluation procedures and grading system can be found in the </w:t>
      </w:r>
      <w:hyperlink r:id="rId20" w:anchor="Evaluation_Procedures_and_Grading_System" w:history="1">
        <w:r w:rsidRPr="007A4B94">
          <w:rPr>
            <w:rStyle w:val="Hyperlink"/>
            <w:rFonts w:asciiTheme="minorHAnsi" w:hAnsiTheme="minorHAnsi" w:cs="Arial"/>
            <w:i/>
            <w:iCs/>
          </w:rPr>
          <w:t>University Calendar</w:t>
        </w:r>
      </w:hyperlink>
      <w:r w:rsidRPr="004E5E19">
        <w:rPr>
          <w:rFonts w:asciiTheme="minorHAnsi" w:hAnsiTheme="minorHAnsi" w:cs="Arial"/>
          <w:color w:val="000000"/>
        </w:rPr>
        <w:t>.</w:t>
      </w:r>
    </w:p>
    <w:p w14:paraId="04EE4D8D" w14:textId="77777777" w:rsidR="004461DF" w:rsidRPr="004E5E19" w:rsidRDefault="004461DF" w:rsidP="004C4646">
      <w:pPr>
        <w:pStyle w:val="Heading2"/>
        <w:jc w:val="both"/>
        <w:rPr>
          <w:rFonts w:asciiTheme="minorHAnsi" w:hAnsiTheme="minorHAnsi" w:cs="Arial"/>
          <w:color w:val="000000"/>
          <w:sz w:val="24"/>
          <w:szCs w:val="24"/>
        </w:rPr>
      </w:pPr>
      <w:bookmarkStart w:id="21" w:name="_Toc491165757"/>
      <w:r w:rsidRPr="004E5E19">
        <w:rPr>
          <w:rFonts w:asciiTheme="minorHAnsi" w:hAnsiTheme="minorHAnsi" w:cs="Arial"/>
          <w:color w:val="000000"/>
          <w:sz w:val="24"/>
          <w:szCs w:val="24"/>
        </w:rPr>
        <w:t>How are grades assigned?</w:t>
      </w:r>
      <w:bookmarkEnd w:id="21"/>
    </w:p>
    <w:p w14:paraId="4521CCB9" w14:textId="0F253359" w:rsidR="001D4F9B" w:rsidRPr="004E5E19" w:rsidRDefault="004461DF" w:rsidP="004C4646">
      <w:pPr>
        <w:jc w:val="both"/>
        <w:rPr>
          <w:rFonts w:asciiTheme="minorHAnsi" w:hAnsiTheme="minorHAnsi" w:cs="Arial"/>
          <w:color w:val="000000"/>
        </w:rPr>
      </w:pPr>
      <w:r w:rsidRPr="004E5E19">
        <w:rPr>
          <w:rFonts w:asciiTheme="minorHAnsi" w:hAnsiTheme="minorHAnsi" w:cs="Arial"/>
          <w:color w:val="000000"/>
        </w:rPr>
        <w:t xml:space="preserve">This may vary from course to course. </w:t>
      </w:r>
      <w:r w:rsidR="006B45CF" w:rsidRPr="004E5E19">
        <w:rPr>
          <w:rFonts w:asciiTheme="minorHAnsi" w:hAnsiTheme="minorHAnsi" w:cs="Arial"/>
          <w:color w:val="000000"/>
        </w:rPr>
        <w:t xml:space="preserve">Although grades are not scaled (e.g. </w:t>
      </w:r>
      <w:r w:rsidR="00C8661E" w:rsidRPr="004E5E19">
        <w:rPr>
          <w:rFonts w:asciiTheme="minorHAnsi" w:hAnsiTheme="minorHAnsi" w:cs="Arial"/>
          <w:color w:val="000000"/>
        </w:rPr>
        <w:t xml:space="preserve">set </w:t>
      </w:r>
      <w:r w:rsidR="006B45CF" w:rsidRPr="004E5E19">
        <w:rPr>
          <w:rFonts w:asciiTheme="minorHAnsi" w:hAnsiTheme="minorHAnsi" w:cs="Arial"/>
          <w:color w:val="000000"/>
        </w:rPr>
        <w:t xml:space="preserve">to a normal </w:t>
      </w:r>
      <w:r w:rsidR="00C8661E" w:rsidRPr="004E5E19">
        <w:rPr>
          <w:rFonts w:asciiTheme="minorHAnsi" w:hAnsiTheme="minorHAnsi" w:cs="Arial"/>
          <w:color w:val="000000"/>
        </w:rPr>
        <w:t xml:space="preserve">or otherwise preset </w:t>
      </w:r>
      <w:r w:rsidR="006B45CF" w:rsidRPr="004E5E19">
        <w:rPr>
          <w:rFonts w:asciiTheme="minorHAnsi" w:hAnsiTheme="minorHAnsi" w:cs="Arial"/>
          <w:color w:val="000000"/>
        </w:rPr>
        <w:t xml:space="preserve">distribution), in our </w:t>
      </w:r>
      <w:r w:rsidRPr="004E5E19">
        <w:rPr>
          <w:rFonts w:asciiTheme="minorHAnsi" w:hAnsiTheme="minorHAnsi" w:cs="Arial"/>
          <w:color w:val="000000"/>
        </w:rPr>
        <w:t xml:space="preserve">Faculty letter grades are </w:t>
      </w:r>
      <w:r w:rsidR="006B45CF" w:rsidRPr="004E5E19">
        <w:rPr>
          <w:rFonts w:asciiTheme="minorHAnsi" w:hAnsiTheme="minorHAnsi" w:cs="Arial"/>
          <w:color w:val="000000"/>
        </w:rPr>
        <w:t xml:space="preserve">primarily </w:t>
      </w:r>
      <w:r w:rsidRPr="004E5E19">
        <w:rPr>
          <w:rFonts w:asciiTheme="minorHAnsi" w:hAnsiTheme="minorHAnsi" w:cs="Arial"/>
          <w:color w:val="000000"/>
        </w:rPr>
        <w:t>assigned on the basis of the student</w:t>
      </w:r>
      <w:r w:rsidR="00F62A56" w:rsidRPr="004E5E19">
        <w:rPr>
          <w:rFonts w:asciiTheme="minorHAnsi" w:hAnsiTheme="minorHAnsi" w:cs="Arial"/>
          <w:color w:val="000000"/>
        </w:rPr>
        <w:t>’</w:t>
      </w:r>
      <w:r w:rsidRPr="004E5E19">
        <w:rPr>
          <w:rFonts w:asciiTheme="minorHAnsi" w:hAnsiTheme="minorHAnsi" w:cs="Arial"/>
          <w:color w:val="000000"/>
        </w:rPr>
        <w:t xml:space="preserve">s </w:t>
      </w:r>
      <w:r w:rsidR="006B45CF" w:rsidRPr="004E5E19">
        <w:rPr>
          <w:rFonts w:asciiTheme="minorHAnsi" w:hAnsiTheme="minorHAnsi" w:cs="Arial"/>
          <w:color w:val="000000"/>
        </w:rPr>
        <w:t xml:space="preserve">relative </w:t>
      </w:r>
      <w:r w:rsidRPr="004E5E19">
        <w:rPr>
          <w:rFonts w:asciiTheme="minorHAnsi" w:hAnsiTheme="minorHAnsi" w:cs="Arial"/>
          <w:color w:val="000000"/>
        </w:rPr>
        <w:t xml:space="preserve">rank based on the overall percentage score achieved on the sum of all </w:t>
      </w:r>
      <w:r w:rsidR="006B45CF" w:rsidRPr="004E5E19">
        <w:rPr>
          <w:rFonts w:asciiTheme="minorHAnsi" w:hAnsiTheme="minorHAnsi" w:cs="Arial"/>
          <w:color w:val="000000"/>
        </w:rPr>
        <w:t xml:space="preserve">course </w:t>
      </w:r>
      <w:r w:rsidRPr="004E5E19">
        <w:rPr>
          <w:rFonts w:asciiTheme="minorHAnsi" w:hAnsiTheme="minorHAnsi" w:cs="Arial"/>
          <w:color w:val="000000"/>
        </w:rPr>
        <w:t xml:space="preserve">assessments (examinations, quizzes, assignments, etc.). </w:t>
      </w:r>
      <w:r w:rsidR="005B77CE" w:rsidRPr="004E5E19">
        <w:rPr>
          <w:rFonts w:asciiTheme="minorHAnsi" w:hAnsiTheme="minorHAnsi" w:cs="Arial"/>
        </w:rPr>
        <w:t>Breaks in the distribution are typically used to define each grade category</w:t>
      </w:r>
      <w:r w:rsidR="006B45CF" w:rsidRPr="004E5E19">
        <w:rPr>
          <w:rFonts w:asciiTheme="minorHAnsi" w:hAnsiTheme="minorHAnsi" w:cs="Arial"/>
        </w:rPr>
        <w:t>, into which is considered the percentage width of each grade cohort (i.e. the percentage range of the A- grades will be approximately the same as the percentage range of the B- range of grades)</w:t>
      </w:r>
      <w:r w:rsidR="005B77CE" w:rsidRPr="004E5E19">
        <w:rPr>
          <w:rFonts w:asciiTheme="minorHAnsi" w:hAnsiTheme="minorHAnsi" w:cs="Arial"/>
        </w:rPr>
        <w:t>.</w:t>
      </w:r>
      <w:r w:rsidRPr="004E5E19">
        <w:rPr>
          <w:rFonts w:asciiTheme="minorHAnsi" w:hAnsiTheme="minorHAnsi" w:cs="Arial"/>
          <w:color w:val="000000"/>
        </w:rPr>
        <w:t xml:space="preserve"> </w:t>
      </w:r>
      <w:r w:rsidR="00C8661E" w:rsidRPr="004E5E19">
        <w:rPr>
          <w:rFonts w:asciiTheme="minorHAnsi" w:hAnsiTheme="minorHAnsi" w:cs="Arial"/>
          <w:color w:val="000000"/>
        </w:rPr>
        <w:t xml:space="preserve">The </w:t>
      </w:r>
      <w:r w:rsidRPr="004E5E19">
        <w:rPr>
          <w:rFonts w:asciiTheme="minorHAnsi" w:hAnsiTheme="minorHAnsi" w:cs="Arial"/>
          <w:color w:val="000000"/>
        </w:rPr>
        <w:t>Faculty has tended to allot higher grades in comparison to those awarded by most other faculties.</w:t>
      </w:r>
    </w:p>
    <w:p w14:paraId="3CB7BF62" w14:textId="77777777" w:rsidR="004461DF" w:rsidRPr="004E5E19" w:rsidRDefault="004461DF" w:rsidP="004C4646">
      <w:pPr>
        <w:jc w:val="both"/>
        <w:rPr>
          <w:rFonts w:asciiTheme="minorHAnsi" w:hAnsiTheme="minorHAnsi" w:cs="Arial"/>
          <w:color w:val="000000"/>
        </w:rPr>
      </w:pPr>
    </w:p>
    <w:p w14:paraId="7035D4D6" w14:textId="77777777" w:rsidR="004461DF" w:rsidRPr="004E5E19" w:rsidRDefault="004461DF" w:rsidP="004C4646">
      <w:pPr>
        <w:pStyle w:val="Heading2"/>
        <w:jc w:val="both"/>
        <w:rPr>
          <w:rFonts w:asciiTheme="minorHAnsi" w:hAnsiTheme="minorHAnsi" w:cs="Arial"/>
          <w:color w:val="000000"/>
          <w:sz w:val="24"/>
          <w:szCs w:val="24"/>
        </w:rPr>
      </w:pPr>
      <w:bookmarkStart w:id="22" w:name="_Toc491165758"/>
      <w:r w:rsidRPr="004E5E19">
        <w:rPr>
          <w:rFonts w:asciiTheme="minorHAnsi" w:hAnsiTheme="minorHAnsi" w:cs="Arial"/>
          <w:color w:val="000000"/>
          <w:sz w:val="24"/>
          <w:szCs w:val="24"/>
        </w:rPr>
        <w:t>Pass/Fail courses</w:t>
      </w:r>
      <w:bookmarkEnd w:id="22"/>
    </w:p>
    <w:p w14:paraId="5C330575" w14:textId="057410D1" w:rsidR="001D4F9B" w:rsidRPr="004E5E19" w:rsidRDefault="004461DF" w:rsidP="004C4646">
      <w:pPr>
        <w:jc w:val="both"/>
        <w:rPr>
          <w:rFonts w:asciiTheme="minorHAnsi" w:hAnsiTheme="minorHAnsi" w:cs="Arial"/>
          <w:color w:val="000000"/>
        </w:rPr>
      </w:pPr>
      <w:r w:rsidRPr="004E5E19">
        <w:rPr>
          <w:rFonts w:asciiTheme="minorHAnsi" w:hAnsiTheme="minorHAnsi" w:cs="Arial"/>
          <w:color w:val="000000"/>
        </w:rPr>
        <w:t xml:space="preserve">There are a small number of courses that are not graded according to the letter grade system, but are rather pass/fail courses. </w:t>
      </w:r>
      <w:r w:rsidR="00C076AC" w:rsidRPr="004E5E19">
        <w:rPr>
          <w:rFonts w:asciiTheme="minorHAnsi" w:hAnsiTheme="minorHAnsi" w:cs="Arial"/>
          <w:color w:val="000000"/>
        </w:rPr>
        <w:t xml:space="preserve">Currently these are almost exclusively </w:t>
      </w:r>
      <w:r w:rsidR="003D4BCA" w:rsidRPr="004E5E19">
        <w:rPr>
          <w:rFonts w:asciiTheme="minorHAnsi" w:hAnsiTheme="minorHAnsi" w:cs="Arial"/>
          <w:color w:val="000000"/>
        </w:rPr>
        <w:t xml:space="preserve">restricted to </w:t>
      </w:r>
      <w:r w:rsidR="00C076AC" w:rsidRPr="004E5E19">
        <w:rPr>
          <w:rFonts w:asciiTheme="minorHAnsi" w:hAnsiTheme="minorHAnsi" w:cs="Arial"/>
          <w:color w:val="000000"/>
        </w:rPr>
        <w:t>the experiential courses</w:t>
      </w:r>
      <w:r w:rsidR="002E508B" w:rsidRPr="004E5E19">
        <w:rPr>
          <w:rFonts w:asciiTheme="minorHAnsi" w:hAnsiTheme="minorHAnsi" w:cs="Arial"/>
          <w:color w:val="000000"/>
        </w:rPr>
        <w:t>; e.g.</w:t>
      </w:r>
      <w:r w:rsidR="00E52B3B" w:rsidRPr="004E5E19">
        <w:rPr>
          <w:rFonts w:asciiTheme="minorHAnsi" w:hAnsiTheme="minorHAnsi" w:cs="Arial"/>
          <w:color w:val="000000"/>
        </w:rPr>
        <w:t xml:space="preserve"> 305, 316</w:t>
      </w:r>
      <w:r w:rsidR="00C076AC" w:rsidRPr="004E5E19">
        <w:rPr>
          <w:rFonts w:asciiTheme="minorHAnsi" w:hAnsiTheme="minorHAnsi" w:cs="Arial"/>
          <w:color w:val="000000"/>
        </w:rPr>
        <w:t xml:space="preserve"> and 425</w:t>
      </w:r>
      <w:r w:rsidRPr="004E5E19">
        <w:rPr>
          <w:rFonts w:asciiTheme="minorHAnsi" w:hAnsiTheme="minorHAnsi" w:cs="Arial"/>
          <w:color w:val="000000"/>
        </w:rPr>
        <w:t>.</w:t>
      </w:r>
    </w:p>
    <w:p w14:paraId="2C65531D" w14:textId="77777777" w:rsidR="004461DF" w:rsidRPr="004E5E19" w:rsidRDefault="004461DF" w:rsidP="004C4646">
      <w:pPr>
        <w:jc w:val="both"/>
        <w:rPr>
          <w:rFonts w:asciiTheme="minorHAnsi" w:hAnsiTheme="minorHAnsi" w:cs="Arial"/>
          <w:color w:val="000000"/>
        </w:rPr>
      </w:pPr>
    </w:p>
    <w:p w14:paraId="463251CE" w14:textId="77777777" w:rsidR="004461DF" w:rsidRPr="004E5E19" w:rsidRDefault="004461DF" w:rsidP="004C4646">
      <w:pPr>
        <w:pStyle w:val="Heading2"/>
        <w:jc w:val="both"/>
        <w:rPr>
          <w:rFonts w:asciiTheme="minorHAnsi" w:hAnsiTheme="minorHAnsi" w:cs="Arial"/>
          <w:color w:val="000000"/>
          <w:sz w:val="24"/>
          <w:szCs w:val="24"/>
        </w:rPr>
      </w:pPr>
      <w:bookmarkStart w:id="23" w:name="_Toc491165759"/>
      <w:r w:rsidRPr="004E5E19">
        <w:rPr>
          <w:rFonts w:asciiTheme="minorHAnsi" w:hAnsiTheme="minorHAnsi" w:cs="Arial"/>
          <w:color w:val="000000"/>
          <w:sz w:val="24"/>
          <w:szCs w:val="24"/>
        </w:rPr>
        <w:t>Grade appeals</w:t>
      </w:r>
      <w:bookmarkEnd w:id="23"/>
    </w:p>
    <w:p w14:paraId="1379369D" w14:textId="77777777" w:rsidR="001D4F9B" w:rsidRPr="004E5E19" w:rsidRDefault="004461DF" w:rsidP="004C4646">
      <w:pPr>
        <w:jc w:val="both"/>
        <w:rPr>
          <w:rFonts w:asciiTheme="minorHAnsi" w:hAnsiTheme="minorHAnsi" w:cs="Arial"/>
          <w:color w:val="000000"/>
        </w:rPr>
      </w:pPr>
      <w:r w:rsidRPr="004E5E19">
        <w:rPr>
          <w:rFonts w:asciiTheme="minorHAnsi" w:hAnsiTheme="minorHAnsi" w:cs="Arial"/>
          <w:color w:val="000000"/>
        </w:rPr>
        <w:t xml:space="preserve">If faced with an error in tally of a percent score, professors will correct such errors and if the outcome leads to a change in assigned letter grade (upwards or downwards) they will process a change of grade form. </w:t>
      </w:r>
    </w:p>
    <w:p w14:paraId="2C30D24B" w14:textId="77777777" w:rsidR="004461DF" w:rsidRPr="004E5E19" w:rsidRDefault="004461DF" w:rsidP="004C4646">
      <w:pPr>
        <w:jc w:val="both"/>
        <w:rPr>
          <w:rFonts w:asciiTheme="minorHAnsi" w:hAnsiTheme="minorHAnsi" w:cs="Arial"/>
          <w:color w:val="000000"/>
        </w:rPr>
      </w:pPr>
    </w:p>
    <w:p w14:paraId="680055FE" w14:textId="658060AF" w:rsidR="001D4F9B" w:rsidRPr="004E5E19" w:rsidRDefault="004461DF" w:rsidP="004C4646">
      <w:pPr>
        <w:jc w:val="both"/>
        <w:rPr>
          <w:rFonts w:asciiTheme="minorHAnsi" w:hAnsiTheme="minorHAnsi" w:cs="Arial"/>
          <w:color w:val="000000"/>
        </w:rPr>
      </w:pPr>
      <w:r w:rsidRPr="004E5E19">
        <w:rPr>
          <w:rFonts w:asciiTheme="minorHAnsi" w:hAnsiTheme="minorHAnsi" w:cs="Arial"/>
          <w:color w:val="000000"/>
        </w:rPr>
        <w:t>It is possible to formally appeal a grade in a course. Acceptable reasons for filing a grade appeal are typically verifiable evidence of unfair bias against the student (e.g. improper grading of an examination) on the part of the assessor leading to an unjustifiably low grade. Appealing a grade on the basis of the application of the grading system (i.e. the student feels they wound up on the wrong side of the cut-off for a letter grade designation based on the placement of the cut-off point alone) is not appealable.</w:t>
      </w:r>
    </w:p>
    <w:p w14:paraId="6FEFEDCD" w14:textId="77777777" w:rsidR="004461DF" w:rsidRPr="004E5E19" w:rsidRDefault="004461DF" w:rsidP="004C4646">
      <w:pPr>
        <w:jc w:val="both"/>
        <w:rPr>
          <w:rFonts w:asciiTheme="minorHAnsi" w:hAnsiTheme="minorHAnsi" w:cs="Arial"/>
          <w:color w:val="000000"/>
        </w:rPr>
      </w:pPr>
    </w:p>
    <w:p w14:paraId="6282CD54" w14:textId="77777777" w:rsidR="004461DF" w:rsidRPr="004E5E19" w:rsidRDefault="004461DF" w:rsidP="004C4646">
      <w:pPr>
        <w:jc w:val="both"/>
        <w:rPr>
          <w:rFonts w:asciiTheme="minorHAnsi" w:hAnsiTheme="minorHAnsi" w:cs="Arial"/>
          <w:color w:val="000000"/>
        </w:rPr>
      </w:pPr>
      <w:r w:rsidRPr="004E5E19">
        <w:rPr>
          <w:rFonts w:asciiTheme="minorHAnsi" w:hAnsiTheme="minorHAnsi" w:cs="Arial"/>
          <w:color w:val="000000"/>
        </w:rPr>
        <w:t>Policies and procedures regarding Appeals proceedings are available from the Faculty office.</w:t>
      </w:r>
    </w:p>
    <w:p w14:paraId="4F0BF318" w14:textId="77777777" w:rsidR="004461DF" w:rsidRPr="004E5E19" w:rsidRDefault="004461DF" w:rsidP="004C4646">
      <w:pPr>
        <w:jc w:val="both"/>
        <w:rPr>
          <w:rFonts w:asciiTheme="minorHAnsi" w:hAnsiTheme="minorHAnsi" w:cs="Arial"/>
          <w:color w:val="000000"/>
        </w:rPr>
      </w:pPr>
    </w:p>
    <w:p w14:paraId="56F007BF" w14:textId="6EDDD049" w:rsidR="005B77CE" w:rsidRPr="004E5E19" w:rsidRDefault="005B77CE" w:rsidP="004C4646">
      <w:pPr>
        <w:jc w:val="both"/>
        <w:rPr>
          <w:rFonts w:asciiTheme="minorHAnsi" w:hAnsiTheme="minorHAnsi" w:cs="Arial"/>
          <w:color w:val="000000"/>
        </w:rPr>
      </w:pPr>
      <w:r w:rsidRPr="004E5E19">
        <w:rPr>
          <w:rFonts w:asciiTheme="minorHAnsi" w:hAnsiTheme="minorHAnsi" w:cs="Arial"/>
          <w:color w:val="000000"/>
        </w:rPr>
        <w:t xml:space="preserve">Students are permitted to view their final examinations providing that they understand that this is for educational purposes only. If the student intends to view the final examination with the intent to raise their grade, the student is instructed to formally request an examination reappraisal. Details regarding this procedure can be found at </w:t>
      </w:r>
      <w:hyperlink r:id="rId21" w:anchor="Examinations_(Exams)" w:history="1">
        <w:r w:rsidR="00E75367" w:rsidRPr="00707FC2">
          <w:rPr>
            <w:rStyle w:val="Hyperlink"/>
            <w:rFonts w:asciiTheme="minorHAnsi" w:hAnsiTheme="minorHAnsi"/>
          </w:rPr>
          <w:t>http://calendar.ualberta.ca/content.php?catoid=20&amp;navoid=4939#Examinations_(Exams</w:t>
        </w:r>
        <w:r w:rsidR="00E75367" w:rsidRPr="00707FC2">
          <w:rPr>
            <w:rStyle w:val="Hyperlink"/>
          </w:rPr>
          <w:t>)</w:t>
        </w:r>
      </w:hyperlink>
      <w:r w:rsidRPr="004E5E19">
        <w:rPr>
          <w:rFonts w:asciiTheme="minorHAnsi" w:hAnsiTheme="minorHAnsi" w:cs="Arial"/>
        </w:rPr>
        <w:t>.</w:t>
      </w:r>
      <w:r w:rsidR="00E75367">
        <w:rPr>
          <w:rFonts w:asciiTheme="minorHAnsi" w:hAnsiTheme="minorHAnsi" w:cs="Arial"/>
        </w:rPr>
        <w:t xml:space="preserve"> </w:t>
      </w:r>
      <w:r w:rsidRPr="004E5E19">
        <w:rPr>
          <w:rFonts w:asciiTheme="minorHAnsi" w:hAnsiTheme="minorHAnsi" w:cs="Arial"/>
        </w:rPr>
        <w:t>A fee is required for a reappraisal.</w:t>
      </w:r>
    </w:p>
    <w:p w14:paraId="1879C8EC" w14:textId="77777777" w:rsidR="004461DF" w:rsidRPr="004E5E19" w:rsidRDefault="004461DF" w:rsidP="004C4646">
      <w:pPr>
        <w:pStyle w:val="BodyText2"/>
        <w:rPr>
          <w:rFonts w:asciiTheme="minorHAnsi" w:hAnsiTheme="minorHAnsi" w:cs="Arial"/>
          <w:b w:val="0"/>
          <w:bCs w:val="0"/>
          <w:color w:val="000000"/>
        </w:rPr>
      </w:pPr>
    </w:p>
    <w:p w14:paraId="131DBA1D" w14:textId="77777777" w:rsidR="004461DF" w:rsidRPr="004E5E19" w:rsidRDefault="004461DF" w:rsidP="004C4646">
      <w:pPr>
        <w:pStyle w:val="BodyText2"/>
        <w:outlineLvl w:val="1"/>
        <w:rPr>
          <w:rFonts w:asciiTheme="minorHAnsi" w:hAnsiTheme="minorHAnsi" w:cs="Arial"/>
          <w:b w:val="0"/>
          <w:bCs w:val="0"/>
          <w:color w:val="000000"/>
        </w:rPr>
      </w:pPr>
      <w:bookmarkStart w:id="24" w:name="_Toc491165760"/>
      <w:r w:rsidRPr="004E5E19">
        <w:rPr>
          <w:rFonts w:asciiTheme="minorHAnsi" w:hAnsiTheme="minorHAnsi" w:cs="Arial"/>
          <w:color w:val="000000"/>
        </w:rPr>
        <w:t>Calculating the Grade Point Average (GPA)</w:t>
      </w:r>
      <w:bookmarkEnd w:id="24"/>
    </w:p>
    <w:p w14:paraId="4589CC2A" w14:textId="4E8C7F86" w:rsidR="004461DF" w:rsidRPr="004E5E19" w:rsidRDefault="004461DF" w:rsidP="004C4646">
      <w:pPr>
        <w:pStyle w:val="BodyText2"/>
        <w:rPr>
          <w:rFonts w:asciiTheme="minorHAnsi" w:hAnsiTheme="minorHAnsi" w:cs="Arial"/>
          <w:b w:val="0"/>
          <w:bCs w:val="0"/>
          <w:color w:val="000000"/>
        </w:rPr>
      </w:pPr>
      <w:r w:rsidRPr="004E5E19">
        <w:rPr>
          <w:rFonts w:asciiTheme="minorHAnsi" w:hAnsiTheme="minorHAnsi" w:cs="Arial"/>
          <w:b w:val="0"/>
          <w:bCs w:val="0"/>
          <w:color w:val="000000"/>
        </w:rPr>
        <w:t xml:space="preserve">The year-by-year GPA is calculated by the registrar’s office (see </w:t>
      </w:r>
      <w:hyperlink r:id="rId22" w:anchor="Evaluation_Procedures_and_Grading_System" w:history="1">
        <w:r w:rsidR="00E75367" w:rsidRPr="00707FC2">
          <w:rPr>
            <w:rStyle w:val="Hyperlink"/>
            <w:rFonts w:asciiTheme="minorHAnsi" w:hAnsiTheme="minorHAnsi"/>
            <w:b w:val="0"/>
          </w:rPr>
          <w:t>http://calendar.ualberta.ca/content.php?catoid=20&amp;navoid=4939#Evaluation_Procedures_and_Grading_System</w:t>
        </w:r>
      </w:hyperlink>
      <w:r w:rsidR="00E75367">
        <w:rPr>
          <w:rFonts w:asciiTheme="minorHAnsi" w:hAnsiTheme="minorHAnsi" w:cs="Arial"/>
          <w:b w:val="0"/>
          <w:bCs w:val="0"/>
          <w:color w:val="000000"/>
        </w:rPr>
        <w:t>)</w:t>
      </w:r>
      <w:r w:rsidRPr="004E5E19">
        <w:rPr>
          <w:rFonts w:asciiTheme="minorHAnsi" w:hAnsiTheme="minorHAnsi" w:cs="Arial"/>
          <w:b w:val="0"/>
          <w:bCs w:val="0"/>
          <w:color w:val="000000"/>
        </w:rPr>
        <w:t>.</w:t>
      </w:r>
      <w:r w:rsidR="00E75367">
        <w:rPr>
          <w:rFonts w:asciiTheme="minorHAnsi" w:hAnsiTheme="minorHAnsi" w:cs="Arial"/>
          <w:b w:val="0"/>
          <w:bCs w:val="0"/>
          <w:color w:val="000000"/>
        </w:rPr>
        <w:t xml:space="preserve"> </w:t>
      </w:r>
      <w:r w:rsidRPr="004E5E19">
        <w:rPr>
          <w:rFonts w:asciiTheme="minorHAnsi" w:hAnsiTheme="minorHAnsi" w:cs="Arial"/>
          <w:b w:val="0"/>
          <w:bCs w:val="0"/>
          <w:color w:val="000000"/>
        </w:rPr>
        <w:t>Although Pass/Fail courses are not used in the calculation of GPA, all courses must be passed in order to qualify for graduation from the program. The graduation GPA, as described below, is calculated by the Faculty.</w:t>
      </w:r>
    </w:p>
    <w:p w14:paraId="526A3615" w14:textId="77777777" w:rsidR="004461DF" w:rsidRPr="004E5E19" w:rsidRDefault="004461DF" w:rsidP="004C4646">
      <w:pPr>
        <w:widowControl w:val="0"/>
        <w:autoSpaceDE w:val="0"/>
        <w:autoSpaceDN w:val="0"/>
        <w:adjustRightInd w:val="0"/>
        <w:jc w:val="both"/>
        <w:rPr>
          <w:rFonts w:asciiTheme="minorHAnsi" w:hAnsiTheme="minorHAnsi" w:cs="Arial"/>
          <w:color w:val="000000"/>
        </w:rPr>
      </w:pPr>
    </w:p>
    <w:p w14:paraId="4FA9A0C4" w14:textId="77777777" w:rsidR="004461DF" w:rsidRPr="00E75367" w:rsidRDefault="004461DF" w:rsidP="004C4646">
      <w:pPr>
        <w:pStyle w:val="Heading1"/>
        <w:jc w:val="both"/>
        <w:rPr>
          <w:rFonts w:asciiTheme="minorHAnsi" w:hAnsiTheme="minorHAnsi" w:cs="Arial"/>
        </w:rPr>
      </w:pPr>
      <w:bookmarkStart w:id="25" w:name="_Toc491165761"/>
      <w:r w:rsidRPr="00E75367">
        <w:rPr>
          <w:rFonts w:asciiTheme="minorHAnsi" w:hAnsiTheme="minorHAnsi" w:cs="Arial"/>
        </w:rPr>
        <w:t>ACADEMIC POLICIES AND PROCEDURES</w:t>
      </w:r>
      <w:bookmarkEnd w:id="25"/>
    </w:p>
    <w:p w14:paraId="6288D7DD" w14:textId="6116A7C0" w:rsidR="001D4F9B" w:rsidRPr="004E5E19" w:rsidRDefault="004461DF"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This information is provided in full detail within the University Calendar (</w:t>
      </w:r>
      <w:hyperlink r:id="rId23" w:history="1">
        <w:r w:rsidR="00E75367" w:rsidRPr="00707FC2">
          <w:rPr>
            <w:rStyle w:val="Hyperlink"/>
            <w:rFonts w:asciiTheme="minorHAnsi" w:hAnsiTheme="minorHAnsi"/>
            <w:sz w:val="24"/>
            <w:szCs w:val="24"/>
          </w:rPr>
          <w:t>http://ualberta.catalog.acalog.com/preview_entity.php?catoid=20&amp;ent_oid=2753</w:t>
        </w:r>
      </w:hyperlink>
      <w:r w:rsidRPr="004E5E19">
        <w:rPr>
          <w:rFonts w:asciiTheme="minorHAnsi" w:hAnsiTheme="minorHAnsi" w:cs="Arial"/>
          <w:color w:val="000000"/>
          <w:sz w:val="24"/>
          <w:szCs w:val="24"/>
          <w:u w:val="none"/>
        </w:rPr>
        <w:t>).</w:t>
      </w:r>
      <w:r w:rsidR="00E75367">
        <w:rPr>
          <w:rFonts w:asciiTheme="minorHAnsi" w:hAnsiTheme="minorHAnsi" w:cs="Arial"/>
          <w:color w:val="000000"/>
          <w:sz w:val="24"/>
          <w:szCs w:val="24"/>
          <w:u w:val="none"/>
        </w:rPr>
        <w:t xml:space="preserve"> </w:t>
      </w:r>
      <w:r w:rsidRPr="004E5E19">
        <w:rPr>
          <w:rFonts w:asciiTheme="minorHAnsi" w:hAnsiTheme="minorHAnsi" w:cs="Arial"/>
          <w:color w:val="000000"/>
          <w:sz w:val="24"/>
          <w:szCs w:val="24"/>
          <w:u w:val="none"/>
        </w:rPr>
        <w:t>In this handbook the section referring to Academic Standing is presented as follows.</w:t>
      </w:r>
    </w:p>
    <w:p w14:paraId="36CE29E7" w14:textId="77777777" w:rsidR="004461DF" w:rsidRPr="004E5E19" w:rsidRDefault="004461DF" w:rsidP="004C4646">
      <w:pPr>
        <w:pStyle w:val="Title"/>
        <w:jc w:val="both"/>
        <w:rPr>
          <w:rFonts w:asciiTheme="minorHAnsi" w:hAnsiTheme="minorHAnsi" w:cs="Arial"/>
          <w:color w:val="000000"/>
          <w:sz w:val="24"/>
          <w:szCs w:val="24"/>
          <w:u w:val="none"/>
        </w:rPr>
      </w:pPr>
    </w:p>
    <w:p w14:paraId="34A021FC" w14:textId="4AB99218" w:rsidR="005B77CE" w:rsidRPr="004E5E19" w:rsidRDefault="004461DF" w:rsidP="00C43916">
      <w:pPr>
        <w:pStyle w:val="Title"/>
        <w:pBdr>
          <w:top w:val="single" w:sz="4" w:space="1" w:color="auto"/>
        </w:pBdr>
        <w:jc w:val="left"/>
        <w:outlineLvl w:val="1"/>
        <w:rPr>
          <w:rFonts w:asciiTheme="minorHAnsi" w:hAnsiTheme="minorHAnsi" w:cs="Arial"/>
          <w:b/>
          <w:bCs/>
          <w:color w:val="000000"/>
          <w:sz w:val="24"/>
          <w:szCs w:val="24"/>
          <w:u w:val="none"/>
        </w:rPr>
      </w:pPr>
      <w:bookmarkStart w:id="26" w:name="_Toc491165762"/>
      <w:r w:rsidRPr="004E5E19">
        <w:rPr>
          <w:rFonts w:asciiTheme="minorHAnsi" w:hAnsiTheme="minorHAnsi" w:cs="Arial"/>
          <w:b/>
          <w:bCs/>
          <w:color w:val="000000"/>
          <w:sz w:val="24"/>
          <w:szCs w:val="24"/>
          <w:u w:val="none"/>
        </w:rPr>
        <w:t>Academic Standing and Promotion</w:t>
      </w:r>
      <w:r w:rsidR="005B77CE" w:rsidRPr="004E5E19">
        <w:rPr>
          <w:rFonts w:asciiTheme="minorHAnsi" w:hAnsiTheme="minorHAnsi" w:cs="Arial"/>
          <w:b/>
          <w:bCs/>
          <w:color w:val="000000"/>
          <w:sz w:val="24"/>
          <w:szCs w:val="24"/>
          <w:u w:val="none"/>
        </w:rPr>
        <w:t xml:space="preserve"> (extracted from </w:t>
      </w:r>
      <w:r w:rsidR="00C43916" w:rsidRPr="00C43916">
        <w:rPr>
          <w:rFonts w:asciiTheme="minorHAnsi" w:hAnsiTheme="minorHAnsi" w:cs="Arial"/>
          <w:b/>
          <w:bCs/>
          <w:color w:val="000000"/>
          <w:sz w:val="24"/>
          <w:szCs w:val="24"/>
          <w:u w:val="none"/>
        </w:rPr>
        <w:t>http://calendar.ualberta.ca/content.php?catoid=20&amp;navoid=5035</w:t>
      </w:r>
      <w:r w:rsidR="005B77CE" w:rsidRPr="004E5E19">
        <w:rPr>
          <w:rFonts w:asciiTheme="minorHAnsi" w:hAnsiTheme="minorHAnsi" w:cs="Arial"/>
          <w:b/>
          <w:bCs/>
          <w:color w:val="000000"/>
          <w:sz w:val="24"/>
          <w:szCs w:val="24"/>
          <w:u w:val="none"/>
        </w:rPr>
        <w:t>)</w:t>
      </w:r>
      <w:bookmarkEnd w:id="26"/>
    </w:p>
    <w:p w14:paraId="7E44833B" w14:textId="77777777" w:rsidR="005B77CE" w:rsidRPr="004E5E19" w:rsidRDefault="005B77CE" w:rsidP="004C4646">
      <w:pPr>
        <w:pStyle w:val="Title"/>
        <w:jc w:val="both"/>
        <w:rPr>
          <w:rFonts w:asciiTheme="minorHAnsi" w:hAnsiTheme="minorHAnsi" w:cs="Arial"/>
          <w:color w:val="000000"/>
          <w:sz w:val="24"/>
          <w:szCs w:val="24"/>
          <w:u w:val="none"/>
        </w:rPr>
      </w:pPr>
    </w:p>
    <w:p w14:paraId="6AC675C6" w14:textId="77777777" w:rsidR="00C57DE8" w:rsidRPr="004E5E19" w:rsidRDefault="00C57DE8" w:rsidP="004C4646">
      <w:pPr>
        <w:pStyle w:val="Title"/>
        <w:jc w:val="both"/>
        <w:rPr>
          <w:rFonts w:asciiTheme="minorHAnsi" w:hAnsiTheme="minorHAnsi" w:cs="Arial"/>
          <w:b/>
          <w:color w:val="000000"/>
          <w:sz w:val="24"/>
          <w:szCs w:val="24"/>
          <w:u w:val="none"/>
        </w:rPr>
      </w:pPr>
      <w:r w:rsidRPr="004E5E19">
        <w:rPr>
          <w:rFonts w:asciiTheme="minorHAnsi" w:hAnsiTheme="minorHAnsi" w:cs="Arial"/>
          <w:b/>
          <w:color w:val="000000"/>
          <w:sz w:val="24"/>
          <w:szCs w:val="24"/>
          <w:u w:val="none"/>
        </w:rPr>
        <w:t>Academic Standing</w:t>
      </w:r>
    </w:p>
    <w:p w14:paraId="5AA125CA" w14:textId="77777777" w:rsidR="00C57DE8" w:rsidRPr="004E5E19" w:rsidRDefault="00C57DE8" w:rsidP="004C4646">
      <w:pPr>
        <w:pStyle w:val="Title"/>
        <w:jc w:val="both"/>
        <w:rPr>
          <w:rFonts w:asciiTheme="minorHAnsi" w:hAnsiTheme="minorHAnsi" w:cs="Arial"/>
          <w:b/>
          <w:color w:val="000000"/>
          <w:sz w:val="24"/>
          <w:szCs w:val="24"/>
          <w:u w:val="none"/>
        </w:rPr>
      </w:pPr>
      <w:r w:rsidRPr="004E5E19">
        <w:rPr>
          <w:rFonts w:asciiTheme="minorHAnsi" w:hAnsiTheme="minorHAnsi" w:cs="Arial"/>
          <w:b/>
          <w:color w:val="000000"/>
          <w:sz w:val="24"/>
          <w:szCs w:val="24"/>
          <w:u w:val="none"/>
        </w:rPr>
        <w:t>BSc in Pharmacy</w:t>
      </w:r>
    </w:p>
    <w:p w14:paraId="5C0C7A1A" w14:textId="77777777" w:rsidR="00C57DE8" w:rsidRPr="004E5E19" w:rsidRDefault="00C57DE8" w:rsidP="004C4646">
      <w:pPr>
        <w:pStyle w:val="Title"/>
        <w:jc w:val="both"/>
        <w:rPr>
          <w:rFonts w:asciiTheme="minorHAnsi" w:hAnsiTheme="minorHAnsi" w:cs="Arial"/>
          <w:b/>
          <w:color w:val="000000"/>
          <w:sz w:val="24"/>
          <w:szCs w:val="24"/>
          <w:u w:val="none"/>
        </w:rPr>
      </w:pPr>
    </w:p>
    <w:p w14:paraId="73338FC5" w14:textId="7868803C" w:rsidR="00C57DE8" w:rsidRPr="004E5E19" w:rsidRDefault="00C57DE8" w:rsidP="004C4646">
      <w:pPr>
        <w:pStyle w:val="Title"/>
        <w:jc w:val="both"/>
        <w:rPr>
          <w:rFonts w:asciiTheme="minorHAnsi" w:hAnsiTheme="minorHAnsi" w:cs="Arial"/>
          <w:b/>
          <w:color w:val="000000"/>
          <w:sz w:val="24"/>
          <w:szCs w:val="24"/>
          <w:u w:val="none"/>
        </w:rPr>
      </w:pPr>
      <w:r w:rsidRPr="004E5E19">
        <w:rPr>
          <w:rFonts w:asciiTheme="minorHAnsi" w:hAnsiTheme="minorHAnsi" w:cs="Arial"/>
          <w:b/>
          <w:color w:val="000000"/>
          <w:sz w:val="24"/>
          <w:szCs w:val="24"/>
          <w:u w:val="none"/>
        </w:rPr>
        <w:t>Grades</w:t>
      </w:r>
    </w:p>
    <w:p w14:paraId="1C1F6D28" w14:textId="77777777" w:rsidR="00C57DE8" w:rsidRPr="004E5E19" w:rsidRDefault="00C57DE8"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The means of assessing a student's progress and determining a student's grades may vary from one course to another, according to the nature of the course. Factors other than examination results may be used to a variable extent by instructors in determining grades. Students are informed at the beginning of each course how grades are to be determined.</w:t>
      </w:r>
    </w:p>
    <w:p w14:paraId="7CAB6348" w14:textId="24A7B3F1" w:rsidR="00C57DE8" w:rsidRPr="004E5E19" w:rsidRDefault="00C57DE8"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Students must satisfactorily complete all components of all courses.</w:t>
      </w:r>
    </w:p>
    <w:p w14:paraId="50AEDDDF" w14:textId="77777777" w:rsidR="00C57DE8" w:rsidRPr="004E5E19" w:rsidRDefault="00C57DE8" w:rsidP="004C4646">
      <w:pPr>
        <w:pStyle w:val="Title"/>
        <w:jc w:val="both"/>
        <w:rPr>
          <w:rFonts w:asciiTheme="minorHAnsi" w:hAnsiTheme="minorHAnsi" w:cs="Arial"/>
          <w:color w:val="000000"/>
          <w:sz w:val="24"/>
          <w:szCs w:val="24"/>
          <w:u w:val="none"/>
        </w:rPr>
      </w:pPr>
    </w:p>
    <w:p w14:paraId="560CB37F" w14:textId="77777777" w:rsidR="00C57DE8" w:rsidRPr="004E5E19" w:rsidRDefault="00C57DE8" w:rsidP="004C4646">
      <w:pPr>
        <w:pStyle w:val="Title"/>
        <w:jc w:val="both"/>
        <w:rPr>
          <w:rFonts w:asciiTheme="minorHAnsi" w:hAnsiTheme="minorHAnsi" w:cs="Arial"/>
          <w:b/>
          <w:color w:val="000000"/>
          <w:sz w:val="24"/>
          <w:szCs w:val="24"/>
          <w:u w:val="none"/>
        </w:rPr>
      </w:pPr>
      <w:r w:rsidRPr="004E5E19">
        <w:rPr>
          <w:rFonts w:asciiTheme="minorHAnsi" w:hAnsiTheme="minorHAnsi" w:cs="Arial"/>
          <w:b/>
          <w:color w:val="000000"/>
          <w:sz w:val="24"/>
          <w:szCs w:val="24"/>
          <w:u w:val="none"/>
        </w:rPr>
        <w:t xml:space="preserve">Reexaminations: See Reexaminations </w:t>
      </w:r>
    </w:p>
    <w:p w14:paraId="404EF02B" w14:textId="77777777" w:rsidR="00C57DE8" w:rsidRPr="004E5E19" w:rsidRDefault="00C57DE8"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Students are advised that it is not possible to make a ruling regarding remediation or reexamination until all grades for a year are received and recorded.</w:t>
      </w:r>
    </w:p>
    <w:p w14:paraId="2F608414" w14:textId="77777777" w:rsidR="00C57DE8" w:rsidRPr="004E5E19" w:rsidRDefault="00C57DE8"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The reexamination mark will replace the original final exam mark. Reexamination results do not alter the student's class standing.</w:t>
      </w:r>
    </w:p>
    <w:p w14:paraId="4C267630" w14:textId="77777777" w:rsidR="00C43916" w:rsidRDefault="00C43916" w:rsidP="004C4646">
      <w:pPr>
        <w:pStyle w:val="Title"/>
        <w:jc w:val="both"/>
        <w:rPr>
          <w:rFonts w:asciiTheme="minorHAnsi" w:hAnsiTheme="minorHAnsi" w:cs="Arial"/>
          <w:color w:val="000000"/>
          <w:sz w:val="24"/>
          <w:szCs w:val="24"/>
          <w:u w:val="none"/>
        </w:rPr>
      </w:pPr>
    </w:p>
    <w:p w14:paraId="24B7C0AB" w14:textId="21950187" w:rsidR="00C57DE8" w:rsidRPr="004E5E19" w:rsidRDefault="00C57DE8"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Any student who, after reexamination and/or evaluation, fails to meet promotion/graduation requirements, is deemed to have failed the year.</w:t>
      </w:r>
    </w:p>
    <w:p w14:paraId="6C684B5E" w14:textId="77777777" w:rsidR="00C57DE8" w:rsidRPr="004E5E19" w:rsidRDefault="00C57DE8" w:rsidP="004C4646">
      <w:pPr>
        <w:pStyle w:val="Title"/>
        <w:jc w:val="both"/>
        <w:rPr>
          <w:rFonts w:asciiTheme="minorHAnsi" w:hAnsiTheme="minorHAnsi" w:cs="Arial"/>
          <w:color w:val="000000"/>
          <w:sz w:val="24"/>
          <w:szCs w:val="24"/>
          <w:u w:val="none"/>
        </w:rPr>
      </w:pPr>
    </w:p>
    <w:p w14:paraId="38672BF3" w14:textId="34A41AC3" w:rsidR="00C57DE8" w:rsidRPr="004E5E19" w:rsidRDefault="00C57DE8"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A student who does not take a reexamination within the time period prescribed by the Faculty will not be allowed to continue in the program.</w:t>
      </w:r>
    </w:p>
    <w:p w14:paraId="16A374CC" w14:textId="77777777" w:rsidR="00C57DE8" w:rsidRPr="004E5E19" w:rsidRDefault="00C57DE8" w:rsidP="004C4646">
      <w:pPr>
        <w:pStyle w:val="Title"/>
        <w:jc w:val="both"/>
        <w:rPr>
          <w:rFonts w:asciiTheme="minorHAnsi" w:hAnsiTheme="minorHAnsi" w:cs="Arial"/>
          <w:color w:val="000000"/>
          <w:sz w:val="24"/>
          <w:szCs w:val="24"/>
          <w:u w:val="none"/>
        </w:rPr>
      </w:pPr>
    </w:p>
    <w:p w14:paraId="690DDC39" w14:textId="77777777" w:rsidR="00C57DE8" w:rsidRPr="004E5E19" w:rsidRDefault="00C57DE8" w:rsidP="004C4646">
      <w:pPr>
        <w:pStyle w:val="Title"/>
        <w:jc w:val="both"/>
        <w:rPr>
          <w:rFonts w:asciiTheme="minorHAnsi" w:hAnsiTheme="minorHAnsi" w:cs="Arial"/>
          <w:b/>
          <w:color w:val="000000"/>
          <w:sz w:val="24"/>
          <w:szCs w:val="24"/>
          <w:u w:val="none"/>
        </w:rPr>
      </w:pPr>
      <w:r w:rsidRPr="004E5E19">
        <w:rPr>
          <w:rFonts w:asciiTheme="minorHAnsi" w:hAnsiTheme="minorHAnsi" w:cs="Arial"/>
          <w:b/>
          <w:color w:val="000000"/>
          <w:sz w:val="24"/>
          <w:szCs w:val="24"/>
          <w:u w:val="none"/>
        </w:rPr>
        <w:t>Reexamination procedure:</w:t>
      </w:r>
    </w:p>
    <w:p w14:paraId="53C65378" w14:textId="77777777" w:rsidR="00C57DE8" w:rsidRPr="004E5E19" w:rsidRDefault="00C57DE8"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The Associate Dean (Student Affairs) will specify by course the reexamination required of a failed student for the purposes of meeting promotion/graduation requirements.</w:t>
      </w:r>
    </w:p>
    <w:p w14:paraId="2D3B5885" w14:textId="77777777" w:rsidR="00C57DE8" w:rsidRPr="004E5E19" w:rsidRDefault="00C57DE8" w:rsidP="004C4646">
      <w:pPr>
        <w:pStyle w:val="Title"/>
        <w:jc w:val="both"/>
        <w:rPr>
          <w:rFonts w:asciiTheme="minorHAnsi" w:hAnsiTheme="minorHAnsi" w:cs="Arial"/>
          <w:color w:val="000000"/>
          <w:sz w:val="24"/>
          <w:szCs w:val="24"/>
          <w:u w:val="none"/>
        </w:rPr>
      </w:pPr>
    </w:p>
    <w:p w14:paraId="7A7CF77C" w14:textId="5B999022" w:rsidR="00C57DE8" w:rsidRPr="004E5E19" w:rsidRDefault="00C57DE8"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All students will take the reexamination as scheduled by June 30.</w:t>
      </w:r>
    </w:p>
    <w:p w14:paraId="2B3CAE76" w14:textId="77777777" w:rsidR="00C57DE8" w:rsidRPr="004E5E19" w:rsidRDefault="00C57DE8" w:rsidP="004C4646">
      <w:pPr>
        <w:pStyle w:val="Title"/>
        <w:jc w:val="both"/>
        <w:rPr>
          <w:rFonts w:asciiTheme="minorHAnsi" w:hAnsiTheme="minorHAnsi" w:cs="Arial"/>
          <w:color w:val="000000"/>
          <w:sz w:val="24"/>
          <w:szCs w:val="24"/>
          <w:u w:val="none"/>
        </w:rPr>
      </w:pPr>
    </w:p>
    <w:p w14:paraId="272F4889" w14:textId="3B0ADFE9" w:rsidR="00C57DE8" w:rsidRPr="004E5E19" w:rsidRDefault="00C57DE8" w:rsidP="004C4646">
      <w:pPr>
        <w:pStyle w:val="Title"/>
        <w:jc w:val="both"/>
        <w:rPr>
          <w:rFonts w:asciiTheme="minorHAnsi" w:hAnsiTheme="minorHAnsi" w:cs="Arial"/>
          <w:b/>
          <w:color w:val="000000"/>
          <w:sz w:val="24"/>
          <w:szCs w:val="24"/>
          <w:u w:val="none"/>
        </w:rPr>
      </w:pPr>
      <w:r w:rsidRPr="004E5E19">
        <w:rPr>
          <w:rFonts w:asciiTheme="minorHAnsi" w:hAnsiTheme="minorHAnsi" w:cs="Arial"/>
          <w:b/>
          <w:color w:val="000000"/>
          <w:sz w:val="24"/>
          <w:szCs w:val="24"/>
          <w:u w:val="none"/>
        </w:rPr>
        <w:t>Promotion and/or Continuation</w:t>
      </w:r>
    </w:p>
    <w:p w14:paraId="5BFE663E" w14:textId="77777777" w:rsidR="00C57DE8" w:rsidRPr="004E5E19" w:rsidRDefault="00C57DE8"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Progression in the program is year by year and not by courses completed. Accordingly, all students in a particular year of the program normally should be registered in the same courses in each term (BSc in Pharmacy.) Students will not normally register in any core (i.e., non-elective) courses from a particular year of the program until they have satisfactorily completed core courses from the previous year of the program.</w:t>
      </w:r>
    </w:p>
    <w:p w14:paraId="22C10858" w14:textId="77777777" w:rsidR="00C57DE8" w:rsidRPr="004E5E19" w:rsidRDefault="00C57DE8" w:rsidP="004C4646">
      <w:pPr>
        <w:pStyle w:val="Title"/>
        <w:jc w:val="both"/>
        <w:rPr>
          <w:rFonts w:asciiTheme="minorHAnsi" w:hAnsiTheme="minorHAnsi" w:cs="Arial"/>
          <w:color w:val="000000"/>
          <w:sz w:val="24"/>
          <w:szCs w:val="24"/>
          <w:u w:val="none"/>
        </w:rPr>
      </w:pPr>
    </w:p>
    <w:p w14:paraId="49A53463" w14:textId="17473B77" w:rsidR="00C57DE8" w:rsidRPr="004E5E19" w:rsidRDefault="00C57DE8"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Students accepted into the MBA/BSc in Pharmacy Combined Degrees program will be permitted to delay entrance into the fourth year by one year with no loss in standing. The duration of the total MBA/BSc in Pharmacy Combined Degrees program must not exceed six consecutive calendar years from the time of admission to the Pharmacy program.</w:t>
      </w:r>
    </w:p>
    <w:p w14:paraId="76F7F157" w14:textId="77777777" w:rsidR="00C57DE8" w:rsidRPr="004E5E19" w:rsidRDefault="00C57DE8" w:rsidP="004C4646">
      <w:pPr>
        <w:pStyle w:val="Title"/>
        <w:jc w:val="both"/>
        <w:rPr>
          <w:rFonts w:asciiTheme="minorHAnsi" w:hAnsiTheme="minorHAnsi" w:cs="Arial"/>
          <w:color w:val="000000"/>
          <w:sz w:val="24"/>
          <w:szCs w:val="24"/>
          <w:u w:val="none"/>
        </w:rPr>
      </w:pPr>
    </w:p>
    <w:p w14:paraId="61D787F7" w14:textId="203D9E8B" w:rsidR="00C57DE8" w:rsidRPr="004E5E19" w:rsidRDefault="00C57DE8"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Academic standing is assessed on the basis of</w:t>
      </w:r>
    </w:p>
    <w:p w14:paraId="2487EBF1" w14:textId="77777777" w:rsidR="00C57DE8" w:rsidRPr="004E5E19" w:rsidRDefault="00C57DE8" w:rsidP="004C4646">
      <w:pPr>
        <w:pStyle w:val="Title"/>
        <w:numPr>
          <w:ilvl w:val="0"/>
          <w:numId w:val="31"/>
        </w:numPr>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the pass or failure of individual courses and</w:t>
      </w:r>
    </w:p>
    <w:p w14:paraId="0D7354E5" w14:textId="77777777" w:rsidR="00C57DE8" w:rsidRPr="004E5E19" w:rsidRDefault="00C57DE8" w:rsidP="004C4646">
      <w:pPr>
        <w:pStyle w:val="Title"/>
        <w:numPr>
          <w:ilvl w:val="0"/>
          <w:numId w:val="31"/>
        </w:numPr>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the GPA attained in a given year of the program (including courses taken in Spring Term). In computing the GPA, grades of W and CR/NC, and grades in courses accepted for transfer credit are not included.</w:t>
      </w:r>
    </w:p>
    <w:p w14:paraId="7BE51687" w14:textId="77777777" w:rsidR="00C57DE8" w:rsidRPr="004E5E19" w:rsidRDefault="00C57DE8" w:rsidP="004C4646">
      <w:pPr>
        <w:pStyle w:val="Title"/>
        <w:jc w:val="both"/>
        <w:rPr>
          <w:rFonts w:asciiTheme="minorHAnsi" w:hAnsiTheme="minorHAnsi" w:cs="Arial"/>
          <w:color w:val="000000"/>
          <w:sz w:val="24"/>
          <w:szCs w:val="24"/>
          <w:u w:val="none"/>
        </w:rPr>
      </w:pPr>
    </w:p>
    <w:p w14:paraId="1C8C8E97" w14:textId="184AB619" w:rsidR="00C57DE8" w:rsidRPr="004E5E19" w:rsidRDefault="00C57DE8"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Each student's academic standing will normally be assessed at the end of the regular academic year, but in Years 1 and 2 of the program, such assessment will be delayed until grades are available for the practicums completed in Spring Term. Students who are on Academic Warning will be assessed at the end of each term. See Academic Warning.</w:t>
      </w:r>
    </w:p>
    <w:p w14:paraId="4B34750D" w14:textId="77777777" w:rsidR="00C57DE8" w:rsidRPr="004E5E19" w:rsidRDefault="00C57DE8" w:rsidP="004C4646">
      <w:pPr>
        <w:pStyle w:val="Title"/>
        <w:jc w:val="both"/>
        <w:rPr>
          <w:rFonts w:asciiTheme="minorHAnsi" w:hAnsiTheme="minorHAnsi" w:cs="Arial"/>
          <w:color w:val="000000"/>
          <w:sz w:val="24"/>
          <w:szCs w:val="24"/>
          <w:u w:val="none"/>
        </w:rPr>
      </w:pPr>
    </w:p>
    <w:p w14:paraId="5746EF93" w14:textId="2273B005" w:rsidR="00C57DE8" w:rsidRPr="004E5E19" w:rsidRDefault="00C57DE8"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A student who is awarded First-Class Standing or Satisfactory Standing, as defined below, will normally qualify for promotion:</w:t>
      </w:r>
    </w:p>
    <w:p w14:paraId="02C0FB7E" w14:textId="77777777" w:rsidR="00C57DE8" w:rsidRPr="004E5E19" w:rsidRDefault="00C57DE8" w:rsidP="004C4646">
      <w:pPr>
        <w:pStyle w:val="Title"/>
        <w:jc w:val="both"/>
        <w:rPr>
          <w:rFonts w:asciiTheme="minorHAnsi" w:hAnsiTheme="minorHAnsi" w:cs="Arial"/>
          <w:color w:val="000000"/>
          <w:sz w:val="24"/>
          <w:szCs w:val="24"/>
          <w:u w:val="none"/>
        </w:rPr>
      </w:pPr>
    </w:p>
    <w:p w14:paraId="5761C77F" w14:textId="278C5623" w:rsidR="00C57DE8" w:rsidRDefault="00C57DE8" w:rsidP="004C4646">
      <w:pPr>
        <w:pStyle w:val="Title"/>
        <w:jc w:val="both"/>
        <w:rPr>
          <w:rFonts w:asciiTheme="minorHAnsi" w:hAnsiTheme="minorHAnsi" w:cs="Arial"/>
          <w:color w:val="000000"/>
          <w:sz w:val="24"/>
          <w:szCs w:val="24"/>
          <w:u w:val="none"/>
        </w:rPr>
      </w:pPr>
      <w:r w:rsidRPr="004C4646">
        <w:rPr>
          <w:rFonts w:asciiTheme="minorHAnsi" w:hAnsiTheme="minorHAnsi" w:cs="Arial"/>
          <w:i/>
          <w:color w:val="000000"/>
          <w:sz w:val="24"/>
          <w:szCs w:val="24"/>
          <w:u w:val="none"/>
        </w:rPr>
        <w:t>First-Class Standing:</w:t>
      </w:r>
      <w:r w:rsidRPr="004E5E19">
        <w:rPr>
          <w:rFonts w:asciiTheme="minorHAnsi" w:hAnsiTheme="minorHAnsi" w:cs="Arial"/>
          <w:color w:val="000000"/>
          <w:sz w:val="24"/>
          <w:szCs w:val="24"/>
          <w:u w:val="none"/>
        </w:rPr>
        <w:t xml:space="preserve"> Awarded to an undergraduate student who obtains a GPA of 3.5 or above and passes all courses while enrolled in the full normal academic course load in that year (Year 1, </w:t>
      </w:r>
      <w:r w:rsidR="00F126D8" w:rsidRPr="004E5E19">
        <w:rPr>
          <w:rFonts w:asciiTheme="minorHAnsi" w:hAnsiTheme="minorHAnsi" w:cs="Arial"/>
          <w:color w:val="000000"/>
          <w:sz w:val="24"/>
          <w:szCs w:val="24"/>
          <w:u w:val="none"/>
        </w:rPr>
        <w:t xml:space="preserve">ucw </w:t>
      </w:r>
      <w:r w:rsidRPr="004E5E19">
        <w:rPr>
          <w:rFonts w:asciiTheme="minorHAnsi" w:hAnsiTheme="minorHAnsi" w:cs="Arial"/>
          <w:color w:val="000000"/>
          <w:sz w:val="24"/>
          <w:szCs w:val="24"/>
          <w:u w:val="none"/>
        </w:rPr>
        <w:t xml:space="preserve">28.5; Year 2, </w:t>
      </w:r>
      <w:r w:rsidR="00F126D8" w:rsidRPr="004E5E19">
        <w:rPr>
          <w:rFonts w:asciiTheme="minorHAnsi" w:hAnsiTheme="minorHAnsi" w:cs="Arial"/>
          <w:color w:val="000000"/>
          <w:sz w:val="24"/>
          <w:szCs w:val="24"/>
          <w:u w:val="none"/>
        </w:rPr>
        <w:t xml:space="preserve">ucw 32; Year 3, ucw </w:t>
      </w:r>
      <w:r w:rsidRPr="004E5E19">
        <w:rPr>
          <w:rFonts w:asciiTheme="minorHAnsi" w:hAnsiTheme="minorHAnsi" w:cs="Arial"/>
          <w:color w:val="000000"/>
          <w:sz w:val="24"/>
          <w:szCs w:val="24"/>
          <w:u w:val="none"/>
        </w:rPr>
        <w:t>29.5). See Program of Courses. Note: First-Class Standing is not awarded in Year 4 given the limited number of graded units taken in that year.</w:t>
      </w:r>
    </w:p>
    <w:p w14:paraId="1E04CF5F" w14:textId="77777777" w:rsidR="006C528E" w:rsidRPr="004E5E19" w:rsidRDefault="006C528E" w:rsidP="004C4646">
      <w:pPr>
        <w:pStyle w:val="Title"/>
        <w:jc w:val="both"/>
        <w:rPr>
          <w:rFonts w:asciiTheme="minorHAnsi" w:hAnsiTheme="minorHAnsi" w:cs="Arial"/>
          <w:color w:val="000000"/>
          <w:sz w:val="24"/>
          <w:szCs w:val="24"/>
          <w:u w:val="none"/>
        </w:rPr>
      </w:pPr>
    </w:p>
    <w:p w14:paraId="5D2F3EF5" w14:textId="218B92DF" w:rsidR="00C57DE8" w:rsidRPr="004E5E19" w:rsidRDefault="00C57DE8" w:rsidP="004C4646">
      <w:pPr>
        <w:pStyle w:val="Title"/>
        <w:jc w:val="both"/>
        <w:rPr>
          <w:rFonts w:asciiTheme="minorHAnsi" w:hAnsiTheme="minorHAnsi" w:cs="Arial"/>
          <w:color w:val="000000"/>
          <w:sz w:val="24"/>
          <w:szCs w:val="24"/>
          <w:u w:val="none"/>
        </w:rPr>
      </w:pPr>
      <w:r w:rsidRPr="004C4646">
        <w:rPr>
          <w:rFonts w:asciiTheme="minorHAnsi" w:hAnsiTheme="minorHAnsi" w:cs="Arial"/>
          <w:i/>
          <w:color w:val="000000"/>
          <w:sz w:val="24"/>
          <w:szCs w:val="24"/>
          <w:u w:val="none"/>
        </w:rPr>
        <w:t>Satisfactory Standing:</w:t>
      </w:r>
      <w:r w:rsidRPr="004E5E19">
        <w:rPr>
          <w:rFonts w:asciiTheme="minorHAnsi" w:hAnsiTheme="minorHAnsi" w:cs="Arial"/>
          <w:color w:val="000000"/>
          <w:sz w:val="24"/>
          <w:szCs w:val="24"/>
          <w:u w:val="none"/>
        </w:rPr>
        <w:t xml:space="preserve"> Awarded to a student who achieves a GPA of 2.1 or above for each year outlined in Program of Courses and if no course is failed.</w:t>
      </w:r>
    </w:p>
    <w:p w14:paraId="028E3C0C" w14:textId="77777777" w:rsidR="00F126D8" w:rsidRPr="004E5E19" w:rsidRDefault="00F126D8" w:rsidP="004C4646">
      <w:pPr>
        <w:pStyle w:val="Title"/>
        <w:jc w:val="both"/>
        <w:rPr>
          <w:rFonts w:asciiTheme="minorHAnsi" w:hAnsiTheme="minorHAnsi" w:cs="Arial"/>
          <w:color w:val="000000"/>
          <w:sz w:val="24"/>
          <w:szCs w:val="24"/>
          <w:u w:val="none"/>
        </w:rPr>
      </w:pPr>
    </w:p>
    <w:p w14:paraId="788F2573" w14:textId="77777777" w:rsidR="00C57DE8" w:rsidRPr="004E5E19" w:rsidRDefault="00C57DE8" w:rsidP="004C4646">
      <w:pPr>
        <w:pStyle w:val="Title"/>
        <w:jc w:val="both"/>
        <w:rPr>
          <w:rFonts w:asciiTheme="minorHAnsi" w:hAnsiTheme="minorHAnsi" w:cs="Arial"/>
          <w:color w:val="000000"/>
          <w:sz w:val="24"/>
          <w:szCs w:val="24"/>
          <w:u w:val="none"/>
        </w:rPr>
      </w:pPr>
      <w:r w:rsidRPr="004C4646">
        <w:rPr>
          <w:rFonts w:asciiTheme="minorHAnsi" w:hAnsiTheme="minorHAnsi" w:cs="Arial"/>
          <w:i/>
          <w:color w:val="000000"/>
          <w:sz w:val="24"/>
          <w:szCs w:val="24"/>
          <w:u w:val="none"/>
        </w:rPr>
        <w:t>Conditional Standing:</w:t>
      </w:r>
      <w:r w:rsidRPr="004E5E19">
        <w:rPr>
          <w:rFonts w:asciiTheme="minorHAnsi" w:hAnsiTheme="minorHAnsi" w:cs="Arial"/>
          <w:color w:val="000000"/>
          <w:sz w:val="24"/>
          <w:szCs w:val="24"/>
          <w:u w:val="none"/>
        </w:rPr>
        <w:t xml:space="preserve"> Assigned to a student who achieves a GPA of 2.1 or above for each year outlined in Program of Courses but has failed one or more courses.</w:t>
      </w:r>
    </w:p>
    <w:p w14:paraId="79CCC675" w14:textId="77777777" w:rsidR="00F126D8" w:rsidRPr="004E5E19" w:rsidRDefault="00F126D8" w:rsidP="004C4646">
      <w:pPr>
        <w:pStyle w:val="Title"/>
        <w:jc w:val="both"/>
        <w:rPr>
          <w:rFonts w:asciiTheme="minorHAnsi" w:hAnsiTheme="minorHAnsi" w:cs="Arial"/>
          <w:color w:val="000000"/>
          <w:sz w:val="24"/>
          <w:szCs w:val="24"/>
          <w:u w:val="none"/>
        </w:rPr>
      </w:pPr>
    </w:p>
    <w:p w14:paraId="269CB4ED" w14:textId="0EE4C7AC" w:rsidR="00C57DE8" w:rsidRPr="004E5E19" w:rsidRDefault="00C57DE8"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A student who is assigned Conditional Standing will be placed on Academic Warning and must retake and pass all failed courses. Other courses are to be taken, up to a normal course load, as scheduling permits and as approved by the Faculty.</w:t>
      </w:r>
    </w:p>
    <w:p w14:paraId="5C898039" w14:textId="77777777" w:rsidR="00F126D8" w:rsidRPr="004E5E19" w:rsidRDefault="00F126D8" w:rsidP="004C4646">
      <w:pPr>
        <w:pStyle w:val="Title"/>
        <w:jc w:val="both"/>
        <w:rPr>
          <w:rFonts w:asciiTheme="minorHAnsi" w:hAnsiTheme="minorHAnsi" w:cs="Arial"/>
          <w:color w:val="000000"/>
          <w:sz w:val="24"/>
          <w:szCs w:val="24"/>
          <w:u w:val="none"/>
        </w:rPr>
      </w:pPr>
    </w:p>
    <w:p w14:paraId="64D59D38" w14:textId="1190012B" w:rsidR="00C57DE8" w:rsidRPr="004E5E19" w:rsidRDefault="00C57DE8"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Students on Academic Warning as a result of acquiring Conditional Standing will clear their Academic Warning upon passing the repeated courses and will qualify for promotion if they achieve Satisfactory Standing on the basis of all courses taken during Fall, Winter, and Spring terms. Students who fail a course a second time will be required to withdraw from the program.</w:t>
      </w:r>
    </w:p>
    <w:p w14:paraId="795C8D7D" w14:textId="77777777" w:rsidR="00F126D8" w:rsidRPr="004E5E19" w:rsidRDefault="00F126D8" w:rsidP="004C4646">
      <w:pPr>
        <w:pStyle w:val="Title"/>
        <w:jc w:val="both"/>
        <w:rPr>
          <w:rFonts w:asciiTheme="minorHAnsi" w:hAnsiTheme="minorHAnsi" w:cs="Arial"/>
          <w:color w:val="000000"/>
          <w:sz w:val="24"/>
          <w:szCs w:val="24"/>
          <w:u w:val="none"/>
        </w:rPr>
      </w:pPr>
    </w:p>
    <w:p w14:paraId="71FD653A" w14:textId="5E659045" w:rsidR="00C57DE8" w:rsidRPr="004E5E19" w:rsidRDefault="00C57DE8" w:rsidP="004C4646">
      <w:pPr>
        <w:pStyle w:val="Title"/>
        <w:jc w:val="both"/>
        <w:rPr>
          <w:rFonts w:asciiTheme="minorHAnsi" w:hAnsiTheme="minorHAnsi" w:cs="Arial"/>
          <w:color w:val="000000"/>
          <w:sz w:val="24"/>
          <w:szCs w:val="24"/>
          <w:u w:val="none"/>
        </w:rPr>
      </w:pPr>
      <w:r w:rsidRPr="00FB6D9A">
        <w:rPr>
          <w:rFonts w:asciiTheme="minorHAnsi" w:hAnsiTheme="minorHAnsi" w:cs="Arial"/>
          <w:i/>
          <w:color w:val="000000"/>
          <w:sz w:val="24"/>
          <w:szCs w:val="24"/>
          <w:u w:val="none"/>
        </w:rPr>
        <w:t>Required to Withdraw:</w:t>
      </w:r>
      <w:r w:rsidRPr="004E5E19">
        <w:rPr>
          <w:rFonts w:asciiTheme="minorHAnsi" w:hAnsiTheme="minorHAnsi" w:cs="Arial"/>
          <w:color w:val="000000"/>
          <w:sz w:val="24"/>
          <w:szCs w:val="24"/>
          <w:u w:val="none"/>
        </w:rPr>
        <w:t xml:space="preserve"> Any student failing to obtain a minimum GPA of 2.1 in any academic year is required to withdraw from the program.</w:t>
      </w:r>
    </w:p>
    <w:p w14:paraId="212153E3" w14:textId="15D9754F" w:rsidR="00C57DE8" w:rsidRPr="004E5E19" w:rsidRDefault="00C57DE8"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Such students are not normally readmitted to the program. Students who fail to provide satisfactory criminal record checks in connection with any practicum placement, or who fail to complete their degree requirements within the five calendar years, may be required to withdraw from the program.</w:t>
      </w:r>
    </w:p>
    <w:p w14:paraId="304C78FA" w14:textId="77777777" w:rsidR="00F126D8" w:rsidRPr="004E5E19" w:rsidRDefault="00F126D8" w:rsidP="004C4646">
      <w:pPr>
        <w:pStyle w:val="Title"/>
        <w:jc w:val="both"/>
        <w:rPr>
          <w:rFonts w:asciiTheme="minorHAnsi" w:hAnsiTheme="minorHAnsi" w:cs="Arial"/>
          <w:color w:val="000000"/>
          <w:sz w:val="24"/>
          <w:szCs w:val="24"/>
          <w:u w:val="none"/>
        </w:rPr>
      </w:pPr>
    </w:p>
    <w:p w14:paraId="169C0203" w14:textId="32B3A1A1" w:rsidR="00C57DE8" w:rsidRPr="004E5E19" w:rsidRDefault="00C57DE8" w:rsidP="004C4646">
      <w:pPr>
        <w:pStyle w:val="Title"/>
        <w:jc w:val="both"/>
        <w:rPr>
          <w:rFonts w:asciiTheme="minorHAnsi" w:hAnsiTheme="minorHAnsi" w:cs="Arial"/>
          <w:color w:val="000000"/>
          <w:sz w:val="24"/>
          <w:szCs w:val="24"/>
          <w:u w:val="none"/>
        </w:rPr>
      </w:pPr>
      <w:r w:rsidRPr="004C4646">
        <w:rPr>
          <w:rFonts w:asciiTheme="minorHAnsi" w:hAnsiTheme="minorHAnsi" w:cs="Arial"/>
          <w:i/>
          <w:color w:val="000000"/>
          <w:sz w:val="24"/>
          <w:szCs w:val="24"/>
          <w:u w:val="none"/>
        </w:rPr>
        <w:t>Probation:</w:t>
      </w:r>
      <w:r w:rsidRPr="004E5E19">
        <w:rPr>
          <w:rFonts w:asciiTheme="minorHAnsi" w:hAnsiTheme="minorHAnsi" w:cs="Arial"/>
          <w:color w:val="000000"/>
          <w:sz w:val="24"/>
          <w:szCs w:val="24"/>
          <w:u w:val="none"/>
        </w:rPr>
        <w:t xml:space="preserve"> Students who have been required to withdraw and who have successfully appealed that decision will be placed on Probation and required to repeat the program year.</w:t>
      </w:r>
    </w:p>
    <w:p w14:paraId="7A05D8B2" w14:textId="77777777" w:rsidR="00C57DE8" w:rsidRPr="004E5E19" w:rsidRDefault="00C57DE8"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To clear probation and qualify for promotion, the student must achieve Satisfactory Standing in the probationary year. Students who fail to do so will be required to withdraw. Any student in a probationary year who fails a course in Fall Term will be required to withdraw immediately and subsequent registration will be cancelled.</w:t>
      </w:r>
    </w:p>
    <w:p w14:paraId="0F64C6C5" w14:textId="77777777" w:rsidR="00F126D8" w:rsidRPr="004E5E19" w:rsidRDefault="00F126D8" w:rsidP="004C4646">
      <w:pPr>
        <w:pStyle w:val="Title"/>
        <w:jc w:val="both"/>
        <w:rPr>
          <w:rFonts w:asciiTheme="minorHAnsi" w:hAnsiTheme="minorHAnsi" w:cs="Arial"/>
          <w:color w:val="000000"/>
          <w:sz w:val="24"/>
          <w:szCs w:val="24"/>
          <w:u w:val="none"/>
        </w:rPr>
      </w:pPr>
    </w:p>
    <w:p w14:paraId="4D5719ED" w14:textId="4CEBDC07" w:rsidR="00C57DE8" w:rsidRPr="004E5E19" w:rsidRDefault="00C57DE8"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Only one year of probation is allowed while registered in the Faculty of Pharmacy and Pharmaceutical Sciences.</w:t>
      </w:r>
    </w:p>
    <w:p w14:paraId="1F17127B" w14:textId="77777777" w:rsidR="00F126D8" w:rsidRPr="004E5E19" w:rsidRDefault="00F126D8" w:rsidP="004C4646">
      <w:pPr>
        <w:pStyle w:val="Title"/>
        <w:jc w:val="both"/>
        <w:rPr>
          <w:rFonts w:asciiTheme="minorHAnsi" w:hAnsiTheme="minorHAnsi" w:cs="Arial"/>
          <w:color w:val="000000"/>
          <w:sz w:val="24"/>
          <w:szCs w:val="24"/>
          <w:u w:val="none"/>
        </w:rPr>
      </w:pPr>
    </w:p>
    <w:p w14:paraId="218A7D47" w14:textId="32D48C4C" w:rsidR="00C57DE8" w:rsidRPr="004E5E19" w:rsidRDefault="00C57DE8" w:rsidP="004C4646">
      <w:pPr>
        <w:pStyle w:val="Title"/>
        <w:jc w:val="both"/>
        <w:rPr>
          <w:rFonts w:asciiTheme="minorHAnsi" w:hAnsiTheme="minorHAnsi" w:cs="Arial"/>
          <w:color w:val="000000"/>
          <w:sz w:val="24"/>
          <w:szCs w:val="24"/>
          <w:u w:val="none"/>
        </w:rPr>
      </w:pPr>
      <w:r w:rsidRPr="00FB6D9A">
        <w:rPr>
          <w:rFonts w:asciiTheme="minorHAnsi" w:hAnsiTheme="minorHAnsi" w:cs="Arial"/>
          <w:i/>
          <w:color w:val="000000"/>
          <w:sz w:val="24"/>
          <w:szCs w:val="24"/>
          <w:u w:val="none"/>
        </w:rPr>
        <w:t>Appeals and Grievances:</w:t>
      </w:r>
      <w:r w:rsidRPr="004E5E19">
        <w:rPr>
          <w:rFonts w:asciiTheme="minorHAnsi" w:hAnsiTheme="minorHAnsi" w:cs="Arial"/>
          <w:color w:val="000000"/>
          <w:sz w:val="24"/>
          <w:szCs w:val="24"/>
          <w:u w:val="none"/>
        </w:rPr>
        <w:t xml:space="preserve"> Decisions on academic standing are made by the Faculty Council. Appeals may be made to the Academic Appeals Committee. Certain academic standing decisions made by the Faculty Academic Appeals Committee may be appealed to the General Faculties Council Academic Appeals Committee. Enquiries concerning standing in individual courses should be made to the professor in charge of the course. If the issue is still not resolved, the student may report the matter to the Office of the Dean for enquiry. See Appeals and Grievances for further information.</w:t>
      </w:r>
    </w:p>
    <w:p w14:paraId="050A01D5" w14:textId="77777777" w:rsidR="00F126D8" w:rsidRPr="004E5E19" w:rsidRDefault="00F126D8" w:rsidP="004C4646">
      <w:pPr>
        <w:pStyle w:val="Title"/>
        <w:jc w:val="both"/>
        <w:rPr>
          <w:rFonts w:asciiTheme="minorHAnsi" w:hAnsiTheme="minorHAnsi" w:cs="Arial"/>
          <w:color w:val="000000"/>
          <w:sz w:val="24"/>
          <w:szCs w:val="24"/>
          <w:u w:val="none"/>
        </w:rPr>
      </w:pPr>
    </w:p>
    <w:p w14:paraId="58F4E103" w14:textId="16599085" w:rsidR="00C57DE8" w:rsidRPr="004E5E19" w:rsidRDefault="00C57DE8"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The Faculty's regulations governing academic appeals and grade appeals may be obtained in the Dean's Office.</w:t>
      </w:r>
    </w:p>
    <w:p w14:paraId="42D13618" w14:textId="77777777" w:rsidR="00F126D8" w:rsidRPr="004E5E19" w:rsidRDefault="00F126D8" w:rsidP="004C4646">
      <w:pPr>
        <w:pStyle w:val="Title"/>
        <w:jc w:val="both"/>
        <w:rPr>
          <w:rFonts w:asciiTheme="minorHAnsi" w:hAnsiTheme="minorHAnsi" w:cs="Arial"/>
          <w:color w:val="000000"/>
          <w:sz w:val="24"/>
          <w:szCs w:val="24"/>
          <w:u w:val="none"/>
        </w:rPr>
      </w:pPr>
    </w:p>
    <w:p w14:paraId="45691039" w14:textId="4741CFE4" w:rsidR="00C57DE8" w:rsidRPr="004E5E19" w:rsidRDefault="00C57DE8" w:rsidP="004C4646">
      <w:pPr>
        <w:pStyle w:val="Title"/>
        <w:jc w:val="both"/>
        <w:rPr>
          <w:rFonts w:asciiTheme="minorHAnsi" w:hAnsiTheme="minorHAnsi" w:cs="Arial"/>
          <w:color w:val="000000"/>
          <w:sz w:val="24"/>
          <w:szCs w:val="24"/>
          <w:u w:val="none"/>
        </w:rPr>
      </w:pPr>
      <w:r w:rsidRPr="004C4646">
        <w:rPr>
          <w:rFonts w:asciiTheme="minorHAnsi" w:hAnsiTheme="minorHAnsi" w:cs="Arial"/>
          <w:i/>
          <w:color w:val="000000"/>
          <w:sz w:val="24"/>
          <w:szCs w:val="24"/>
          <w:u w:val="none"/>
        </w:rPr>
        <w:t>Leave of Absence:</w:t>
      </w:r>
      <w:r w:rsidRPr="004E5E19">
        <w:rPr>
          <w:rFonts w:asciiTheme="minorHAnsi" w:hAnsiTheme="minorHAnsi" w:cs="Arial"/>
          <w:color w:val="000000"/>
          <w:sz w:val="24"/>
          <w:szCs w:val="24"/>
          <w:u w:val="none"/>
        </w:rPr>
        <w:t xml:space="preserve"> Unless enrolled in a combined degree program, students must register in the pharmacy program on a continuous basis to ensure a place in the program. The Faculty does, however, recognize that important life events do occur that may prompt a student to request a Leave of Absence. Students who desire a temporary discontinuation of their program must obtain prior approval for a Leave of Absence by submitting a request to the Student Services Office. A Leave of Absence will not be granted automatically and will be considered only for acceptable reasons (e.g. incapacitating illness, severe domestic affliction). Discontinuance without permission requires the student to seek readmission to the program, which is not guaranteed.</w:t>
      </w:r>
    </w:p>
    <w:p w14:paraId="6AA03644" w14:textId="77777777" w:rsidR="00C57DE8" w:rsidRPr="004E5E19" w:rsidRDefault="00C57DE8" w:rsidP="004C4646">
      <w:pPr>
        <w:pStyle w:val="Title"/>
        <w:jc w:val="both"/>
        <w:rPr>
          <w:rFonts w:asciiTheme="minorHAnsi" w:hAnsiTheme="minorHAnsi" w:cs="Arial"/>
          <w:color w:val="000000"/>
          <w:sz w:val="24"/>
          <w:szCs w:val="24"/>
          <w:u w:val="none"/>
        </w:rPr>
      </w:pPr>
    </w:p>
    <w:p w14:paraId="1F4ECD8F" w14:textId="77777777" w:rsidR="00C57DE8" w:rsidRPr="004E5E19" w:rsidRDefault="00C57DE8"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Normally, a Leave of Absence is granted only if all the following conditions are met:</w:t>
      </w:r>
    </w:p>
    <w:p w14:paraId="2D30AE48" w14:textId="77777777" w:rsidR="00C57DE8" w:rsidRPr="004E5E19" w:rsidRDefault="00C57DE8" w:rsidP="004C4646">
      <w:pPr>
        <w:pStyle w:val="Title"/>
        <w:numPr>
          <w:ilvl w:val="0"/>
          <w:numId w:val="33"/>
        </w:numPr>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A minimum of one full term must be completed within the degree program before a Leave of Absence is considered</w:t>
      </w:r>
    </w:p>
    <w:p w14:paraId="3F9AD700" w14:textId="428EC2F7" w:rsidR="00C57DE8" w:rsidRPr="004E5E19" w:rsidRDefault="00C57DE8" w:rsidP="004C4646">
      <w:pPr>
        <w:pStyle w:val="Title"/>
        <w:numPr>
          <w:ilvl w:val="0"/>
          <w:numId w:val="32"/>
        </w:numPr>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The student has a cumulative GPA of 2.1 in the pharmacy program</w:t>
      </w:r>
    </w:p>
    <w:p w14:paraId="3236E27C" w14:textId="77777777" w:rsidR="00C57DE8" w:rsidRPr="004E5E19" w:rsidRDefault="00C57DE8" w:rsidP="004C4646">
      <w:pPr>
        <w:pStyle w:val="Title"/>
        <w:numPr>
          <w:ilvl w:val="0"/>
          <w:numId w:val="32"/>
        </w:numPr>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The reasons for the absence are considered by the Faculty to be acceptable</w:t>
      </w:r>
    </w:p>
    <w:p w14:paraId="7E9B6D75" w14:textId="77777777" w:rsidR="00C57DE8" w:rsidRPr="004E5E19" w:rsidRDefault="00C57DE8" w:rsidP="004C4646">
      <w:pPr>
        <w:pStyle w:val="Title"/>
        <w:numPr>
          <w:ilvl w:val="0"/>
          <w:numId w:val="32"/>
        </w:numPr>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No transferable courses are being completed at another institution during the Leave of Absence period</w:t>
      </w:r>
    </w:p>
    <w:p w14:paraId="2BC32D79" w14:textId="77777777" w:rsidR="00C57DE8" w:rsidRPr="004E5E19" w:rsidRDefault="00C57DE8" w:rsidP="004C4646">
      <w:pPr>
        <w:pStyle w:val="Title"/>
        <w:numPr>
          <w:ilvl w:val="0"/>
          <w:numId w:val="32"/>
        </w:numPr>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The leave of absence does not by itself extend the duration of the program beyond the normal limit for completion of the program</w:t>
      </w:r>
    </w:p>
    <w:p w14:paraId="79B43A1E" w14:textId="77777777" w:rsidR="00C57DE8" w:rsidRPr="004E5E19" w:rsidRDefault="00C57DE8"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Note: An approved Leave of Absence will be granted for a maximum 12-month period of time, and will be granted only once in a student's academic career within the Faculty.</w:t>
      </w:r>
    </w:p>
    <w:p w14:paraId="05B1AF25" w14:textId="77777777" w:rsidR="00F126D8" w:rsidRPr="004E5E19" w:rsidRDefault="00F126D8" w:rsidP="004C4646">
      <w:pPr>
        <w:pStyle w:val="Title"/>
        <w:jc w:val="both"/>
        <w:rPr>
          <w:rFonts w:asciiTheme="minorHAnsi" w:hAnsiTheme="minorHAnsi" w:cs="Arial"/>
          <w:color w:val="000000"/>
          <w:sz w:val="24"/>
          <w:szCs w:val="24"/>
          <w:u w:val="none"/>
        </w:rPr>
      </w:pPr>
    </w:p>
    <w:p w14:paraId="122695D3" w14:textId="1767D70C" w:rsidR="00C57DE8" w:rsidRPr="004C4646" w:rsidRDefault="00C57DE8" w:rsidP="004C4646">
      <w:pPr>
        <w:pStyle w:val="Title"/>
        <w:jc w:val="both"/>
        <w:rPr>
          <w:rFonts w:asciiTheme="minorHAnsi" w:hAnsiTheme="minorHAnsi" w:cs="Arial"/>
          <w:b/>
          <w:color w:val="000000"/>
          <w:sz w:val="24"/>
          <w:szCs w:val="24"/>
          <w:u w:val="none"/>
        </w:rPr>
      </w:pPr>
      <w:r w:rsidRPr="004C4646">
        <w:rPr>
          <w:rFonts w:asciiTheme="minorHAnsi" w:hAnsiTheme="minorHAnsi" w:cs="Arial"/>
          <w:b/>
          <w:color w:val="000000"/>
          <w:sz w:val="24"/>
          <w:szCs w:val="24"/>
          <w:u w:val="none"/>
        </w:rPr>
        <w:t>Graduation</w:t>
      </w:r>
    </w:p>
    <w:p w14:paraId="76FC7B23" w14:textId="5F5A567D" w:rsidR="00C57DE8" w:rsidRPr="004E5E19" w:rsidRDefault="00C57DE8" w:rsidP="004C4646">
      <w:pPr>
        <w:pStyle w:val="Title"/>
        <w:jc w:val="both"/>
        <w:rPr>
          <w:rFonts w:asciiTheme="minorHAnsi" w:hAnsiTheme="minorHAnsi" w:cs="Arial"/>
          <w:color w:val="000000"/>
          <w:sz w:val="24"/>
          <w:szCs w:val="24"/>
          <w:u w:val="none"/>
        </w:rPr>
      </w:pPr>
      <w:r w:rsidRPr="004C4646">
        <w:rPr>
          <w:rFonts w:asciiTheme="minorHAnsi" w:hAnsiTheme="minorHAnsi" w:cs="Arial"/>
          <w:i/>
          <w:color w:val="000000"/>
          <w:sz w:val="24"/>
          <w:szCs w:val="24"/>
          <w:u w:val="none"/>
        </w:rPr>
        <w:t>Time Limit for Completion of Degree:</w:t>
      </w:r>
      <w:r w:rsidR="00576F03">
        <w:rPr>
          <w:rFonts w:asciiTheme="minorHAnsi" w:hAnsiTheme="minorHAnsi" w:cs="Arial"/>
          <w:i/>
          <w:color w:val="000000"/>
          <w:sz w:val="24"/>
          <w:szCs w:val="24"/>
          <w:u w:val="none"/>
        </w:rPr>
        <w:t xml:space="preserve"> </w:t>
      </w:r>
      <w:r w:rsidRPr="004E5E19">
        <w:rPr>
          <w:rFonts w:asciiTheme="minorHAnsi" w:hAnsiTheme="minorHAnsi" w:cs="Arial"/>
          <w:color w:val="000000"/>
          <w:sz w:val="24"/>
          <w:szCs w:val="24"/>
          <w:u w:val="none"/>
        </w:rPr>
        <w:t>Normally, all students must complete their degree requirements within five calendar years from the time of their initial admission. This time limit includes all time during which a student is not in attendance, either for personal reasons [see</w:t>
      </w:r>
      <w:r w:rsidR="00F126D8" w:rsidRPr="004E5E19">
        <w:rPr>
          <w:rFonts w:asciiTheme="minorHAnsi" w:hAnsiTheme="minorHAnsi" w:cs="Arial"/>
          <w:color w:val="000000"/>
          <w:sz w:val="24"/>
          <w:szCs w:val="24"/>
          <w:u w:val="none"/>
        </w:rPr>
        <w:t xml:space="preserve"> </w:t>
      </w:r>
      <w:r w:rsidRPr="004E5E19">
        <w:rPr>
          <w:rFonts w:asciiTheme="minorHAnsi" w:hAnsiTheme="minorHAnsi" w:cs="Arial"/>
          <w:color w:val="000000"/>
          <w:sz w:val="24"/>
          <w:szCs w:val="24"/>
          <w:u w:val="none"/>
        </w:rPr>
        <w:t>Leave of Absence] or as a result of suspension or requirement to withdraw</w:t>
      </w:r>
      <w:r w:rsidR="00F126D8" w:rsidRPr="004E5E19">
        <w:rPr>
          <w:rFonts w:asciiTheme="minorHAnsi" w:hAnsiTheme="minorHAnsi" w:cs="Arial"/>
          <w:color w:val="000000"/>
          <w:sz w:val="24"/>
          <w:szCs w:val="24"/>
          <w:u w:val="none"/>
        </w:rPr>
        <w:t xml:space="preserve"> followed by a successful appeal</w:t>
      </w:r>
      <w:r w:rsidRPr="004E5E19">
        <w:rPr>
          <w:rFonts w:asciiTheme="minorHAnsi" w:hAnsiTheme="minorHAnsi" w:cs="Arial"/>
          <w:color w:val="000000"/>
          <w:sz w:val="24"/>
          <w:szCs w:val="24"/>
          <w:u w:val="none"/>
        </w:rPr>
        <w:t>. Students should be aware of the need to provide a criminal record check for placement in the Experiential courses that are required for completion of the degree in pharmacy. Failure to provide a clean check can lead to delays or even the inability to fulfill these course requirements. This may lead to an inability to complete the program within the specified five-year period. Any failure or inability to complete the program within five years may be cause for Requirement to Withdraw from the program.</w:t>
      </w:r>
    </w:p>
    <w:p w14:paraId="308A97C6" w14:textId="77777777" w:rsidR="00F126D8" w:rsidRPr="004E5E19" w:rsidRDefault="00F126D8" w:rsidP="004C4646">
      <w:pPr>
        <w:pStyle w:val="Title"/>
        <w:jc w:val="both"/>
        <w:rPr>
          <w:rFonts w:asciiTheme="minorHAnsi" w:hAnsiTheme="minorHAnsi" w:cs="Arial"/>
          <w:color w:val="000000"/>
          <w:sz w:val="24"/>
          <w:szCs w:val="24"/>
          <w:u w:val="none"/>
        </w:rPr>
      </w:pPr>
    </w:p>
    <w:p w14:paraId="3EA59B65" w14:textId="27B4F3B2" w:rsidR="00C57DE8" w:rsidRPr="004E5E19" w:rsidRDefault="00C57DE8" w:rsidP="004C4646">
      <w:pPr>
        <w:pStyle w:val="Title"/>
        <w:jc w:val="both"/>
        <w:rPr>
          <w:rFonts w:asciiTheme="minorHAnsi" w:hAnsiTheme="minorHAnsi" w:cs="Arial"/>
          <w:color w:val="000000"/>
          <w:sz w:val="24"/>
          <w:szCs w:val="24"/>
          <w:u w:val="none"/>
        </w:rPr>
      </w:pPr>
      <w:r w:rsidRPr="004C4646">
        <w:rPr>
          <w:rFonts w:asciiTheme="minorHAnsi" w:hAnsiTheme="minorHAnsi" w:cs="Arial"/>
          <w:i/>
          <w:color w:val="000000"/>
          <w:sz w:val="24"/>
          <w:szCs w:val="24"/>
          <w:u w:val="none"/>
        </w:rPr>
        <w:t>Academic Performance for Graduation</w:t>
      </w:r>
      <w:r w:rsidR="00576F03">
        <w:rPr>
          <w:rFonts w:asciiTheme="minorHAnsi" w:hAnsiTheme="minorHAnsi" w:cs="Arial"/>
          <w:i/>
          <w:color w:val="000000"/>
          <w:sz w:val="24"/>
          <w:szCs w:val="24"/>
          <w:u w:val="none"/>
        </w:rPr>
        <w:t xml:space="preserve">: </w:t>
      </w:r>
      <w:r w:rsidRPr="004E5E19">
        <w:rPr>
          <w:rFonts w:asciiTheme="minorHAnsi" w:hAnsiTheme="minorHAnsi" w:cs="Arial"/>
          <w:color w:val="000000"/>
          <w:sz w:val="24"/>
          <w:szCs w:val="24"/>
          <w:u w:val="none"/>
        </w:rPr>
        <w:t>Students must achieve Satisfactory Academic Standing in their final year of the program; present credit (CR or a minimum University of Alberta grade of D or equivalent) in all program requirements; and present a graduation average of at least 2.1. The graduation average is a cumulative measure of a student's grade points obtained while registered in the Faculty in all years and terms, including Spring/Summer. It is the quotient of (a) the total number of grade points earned by a student in courses credited to the degree and (b) the total weight of those courses.</w:t>
      </w:r>
    </w:p>
    <w:p w14:paraId="518EFB59" w14:textId="77777777" w:rsidR="00F126D8" w:rsidRPr="004E5E19" w:rsidRDefault="00F126D8" w:rsidP="004C4646">
      <w:pPr>
        <w:pStyle w:val="Title"/>
        <w:jc w:val="both"/>
        <w:rPr>
          <w:rFonts w:asciiTheme="minorHAnsi" w:hAnsiTheme="minorHAnsi" w:cs="Arial"/>
          <w:color w:val="000000"/>
          <w:sz w:val="24"/>
          <w:szCs w:val="24"/>
          <w:u w:val="none"/>
        </w:rPr>
      </w:pPr>
    </w:p>
    <w:p w14:paraId="361E7044" w14:textId="77BED99C" w:rsidR="004461DF" w:rsidRPr="004E5E19" w:rsidRDefault="00C57DE8" w:rsidP="00547A44">
      <w:pPr>
        <w:pStyle w:val="Title"/>
        <w:jc w:val="both"/>
        <w:rPr>
          <w:rFonts w:asciiTheme="minorHAnsi" w:hAnsiTheme="minorHAnsi" w:cs="Arial"/>
          <w:color w:val="000000"/>
          <w:sz w:val="24"/>
          <w:szCs w:val="24"/>
          <w:u w:val="none"/>
        </w:rPr>
      </w:pPr>
      <w:r w:rsidRPr="004C4646">
        <w:rPr>
          <w:rFonts w:asciiTheme="minorHAnsi" w:hAnsiTheme="minorHAnsi" w:cs="Arial"/>
          <w:i/>
          <w:color w:val="000000"/>
          <w:sz w:val="24"/>
          <w:szCs w:val="24"/>
          <w:u w:val="none"/>
        </w:rPr>
        <w:t>Degree With Distinction</w:t>
      </w:r>
      <w:r w:rsidR="00576F03" w:rsidRPr="004C4646">
        <w:rPr>
          <w:rFonts w:asciiTheme="minorHAnsi" w:hAnsiTheme="minorHAnsi" w:cs="Arial"/>
          <w:i/>
          <w:color w:val="000000"/>
          <w:sz w:val="24"/>
          <w:szCs w:val="24"/>
          <w:u w:val="none"/>
        </w:rPr>
        <w:t xml:space="preserve">: </w:t>
      </w:r>
      <w:r w:rsidRPr="004E5E19">
        <w:rPr>
          <w:rFonts w:asciiTheme="minorHAnsi" w:hAnsiTheme="minorHAnsi" w:cs="Arial"/>
          <w:color w:val="000000"/>
          <w:sz w:val="24"/>
          <w:szCs w:val="24"/>
          <w:u w:val="none"/>
        </w:rPr>
        <w:t>Degrees with Distinction shall be awarded to students who achieve a GPA of 3.5 or higher o</w:t>
      </w:r>
      <w:r w:rsidR="00FB6D9A">
        <w:rPr>
          <w:rFonts w:asciiTheme="minorHAnsi" w:hAnsiTheme="minorHAnsi" w:cs="Arial"/>
          <w:color w:val="000000"/>
          <w:sz w:val="24"/>
          <w:szCs w:val="24"/>
          <w:u w:val="none"/>
        </w:rPr>
        <w:t>n the last *</w:t>
      </w:r>
      <w:r w:rsidRPr="004E5E19">
        <w:rPr>
          <w:rFonts w:asciiTheme="minorHAnsi" w:hAnsiTheme="minorHAnsi" w:cs="Arial"/>
          <w:color w:val="000000"/>
          <w:sz w:val="24"/>
          <w:szCs w:val="24"/>
          <w:u w:val="none"/>
        </w:rPr>
        <w:t>64.5 that are taken in, or are approved specialization electives of, the Faculty and are incl</w:t>
      </w:r>
      <w:r w:rsidR="00547A44">
        <w:rPr>
          <w:rFonts w:asciiTheme="minorHAnsi" w:hAnsiTheme="minorHAnsi" w:cs="Arial"/>
          <w:color w:val="000000"/>
          <w:sz w:val="24"/>
          <w:szCs w:val="24"/>
          <w:u w:val="none"/>
        </w:rPr>
        <w:t>uded in the calculation of GPA.</w:t>
      </w:r>
    </w:p>
    <w:p w14:paraId="48C5B8E5" w14:textId="77777777" w:rsidR="004461DF" w:rsidRPr="004E5E19" w:rsidRDefault="004461DF" w:rsidP="004C4646">
      <w:pPr>
        <w:pStyle w:val="Title"/>
        <w:jc w:val="both"/>
        <w:rPr>
          <w:rFonts w:asciiTheme="minorHAnsi" w:hAnsiTheme="minorHAnsi" w:cs="Arial"/>
          <w:color w:val="000000"/>
          <w:sz w:val="24"/>
          <w:szCs w:val="24"/>
          <w:u w:val="none"/>
        </w:rPr>
      </w:pPr>
    </w:p>
    <w:p w14:paraId="37C893DB" w14:textId="77777777" w:rsidR="004461DF" w:rsidRPr="004E5E19" w:rsidRDefault="004461DF" w:rsidP="004C4646">
      <w:pPr>
        <w:pStyle w:val="Title"/>
        <w:jc w:val="both"/>
        <w:outlineLvl w:val="1"/>
        <w:rPr>
          <w:rFonts w:asciiTheme="minorHAnsi" w:hAnsiTheme="minorHAnsi" w:cs="Arial"/>
          <w:b/>
          <w:bCs/>
          <w:color w:val="000000"/>
          <w:sz w:val="24"/>
          <w:szCs w:val="24"/>
          <w:u w:val="none"/>
        </w:rPr>
      </w:pPr>
      <w:bookmarkStart w:id="27" w:name="_Toc491165763"/>
      <w:r w:rsidRPr="004E5E19">
        <w:rPr>
          <w:rFonts w:asciiTheme="minorHAnsi" w:hAnsiTheme="minorHAnsi" w:cs="Arial"/>
          <w:b/>
          <w:bCs/>
          <w:color w:val="000000"/>
          <w:sz w:val="24"/>
          <w:szCs w:val="24"/>
          <w:u w:val="none"/>
        </w:rPr>
        <w:t>Examinations</w:t>
      </w:r>
      <w:bookmarkEnd w:id="27"/>
    </w:p>
    <w:p w14:paraId="4E17FBBF" w14:textId="77777777" w:rsidR="00277C0F" w:rsidRPr="004E5E19" w:rsidRDefault="004461DF"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The Faculty and the University also have full guidelines for conduct of examinations, deferred examinations and rewrites of examinations; see</w:t>
      </w:r>
      <w:r w:rsidR="00277C0F" w:rsidRPr="004E5E19">
        <w:rPr>
          <w:rFonts w:asciiTheme="minorHAnsi" w:hAnsiTheme="minorHAnsi" w:cs="Arial"/>
          <w:color w:val="000000"/>
          <w:sz w:val="24"/>
          <w:szCs w:val="24"/>
          <w:u w:val="none"/>
        </w:rPr>
        <w:t>:</w:t>
      </w:r>
    </w:p>
    <w:p w14:paraId="0FC856EB" w14:textId="18A83E14" w:rsidR="004E5E19" w:rsidRPr="004E5E19" w:rsidRDefault="00D37AF9" w:rsidP="004C4646">
      <w:pPr>
        <w:pStyle w:val="Title"/>
        <w:jc w:val="both"/>
        <w:rPr>
          <w:rFonts w:asciiTheme="minorHAnsi" w:hAnsiTheme="minorHAnsi" w:cs="Arial"/>
          <w:color w:val="000000"/>
          <w:sz w:val="24"/>
          <w:szCs w:val="24"/>
        </w:rPr>
      </w:pPr>
      <w:hyperlink r:id="rId24" w:anchor="Examinations_(Exams)" w:history="1">
        <w:r w:rsidR="007F2C39" w:rsidRPr="000D234E">
          <w:rPr>
            <w:rStyle w:val="Hyperlink"/>
            <w:rFonts w:asciiTheme="minorHAnsi" w:hAnsiTheme="minorHAnsi" w:cs="Arial"/>
            <w:sz w:val="24"/>
            <w:szCs w:val="24"/>
          </w:rPr>
          <w:t>http://calendar.ualberta.ca/content.php?catoid=20&amp;navoid=4939#Examinations_(Exams)</w:t>
        </w:r>
      </w:hyperlink>
      <w:r w:rsidR="007F2C39">
        <w:rPr>
          <w:rFonts w:asciiTheme="minorHAnsi" w:hAnsiTheme="minorHAnsi" w:cs="Arial"/>
          <w:color w:val="000000"/>
          <w:sz w:val="24"/>
          <w:szCs w:val="24"/>
          <w:u w:val="none"/>
        </w:rPr>
        <w:t xml:space="preserve">. </w:t>
      </w:r>
      <w:r w:rsidR="004461DF" w:rsidRPr="00547A44">
        <w:rPr>
          <w:rFonts w:asciiTheme="minorHAnsi" w:hAnsiTheme="minorHAnsi" w:cs="Arial"/>
          <w:b/>
          <w:color w:val="000000"/>
          <w:sz w:val="24"/>
          <w:szCs w:val="24"/>
          <w:u w:val="none"/>
        </w:rPr>
        <w:t xml:space="preserve">If </w:t>
      </w:r>
      <w:r w:rsidR="002726B3" w:rsidRPr="00547A44">
        <w:rPr>
          <w:rFonts w:asciiTheme="minorHAnsi" w:hAnsiTheme="minorHAnsi" w:cs="Arial"/>
          <w:b/>
          <w:color w:val="000000"/>
          <w:sz w:val="24"/>
          <w:szCs w:val="24"/>
          <w:u w:val="none"/>
        </w:rPr>
        <w:t xml:space="preserve">on the day of the assessment </w:t>
      </w:r>
      <w:r w:rsidR="004461DF" w:rsidRPr="00547A44">
        <w:rPr>
          <w:rFonts w:asciiTheme="minorHAnsi" w:hAnsiTheme="minorHAnsi" w:cs="Arial"/>
          <w:b/>
          <w:color w:val="000000"/>
          <w:sz w:val="24"/>
          <w:szCs w:val="24"/>
          <w:u w:val="none"/>
        </w:rPr>
        <w:t xml:space="preserve">you are ill </w:t>
      </w:r>
      <w:r w:rsidR="004461DF" w:rsidRPr="00547A44">
        <w:rPr>
          <w:rFonts w:asciiTheme="minorHAnsi" w:hAnsiTheme="minorHAnsi" w:cs="Arial"/>
          <w:b/>
          <w:iCs/>
          <w:color w:val="000000"/>
          <w:sz w:val="24"/>
          <w:szCs w:val="24"/>
          <w:u w:val="none"/>
        </w:rPr>
        <w:t>to the point of being incapacitated, have a severe domestic affliction or other compelling situation occurs on the day of an examination</w:t>
      </w:r>
      <w:r w:rsidR="004461DF" w:rsidRPr="004E5E19">
        <w:rPr>
          <w:rFonts w:asciiTheme="minorHAnsi" w:hAnsiTheme="minorHAnsi" w:cs="Arial"/>
          <w:color w:val="000000"/>
          <w:sz w:val="24"/>
          <w:szCs w:val="24"/>
          <w:u w:val="none"/>
        </w:rPr>
        <w:t>, you are advised to miss the examination. It can be rescheduled at another time. Physician’s notes are not required, although the Faculty may require you to obtain a statement from a Commissioner of Oaths to back-up your claim of being unable to write the examination on the basis of being incapacitated</w:t>
      </w:r>
      <w:r w:rsidR="004E5E19" w:rsidRPr="004E5E19">
        <w:rPr>
          <w:rFonts w:asciiTheme="minorHAnsi" w:hAnsiTheme="minorHAnsi" w:cs="Arial"/>
          <w:color w:val="000000"/>
          <w:sz w:val="24"/>
          <w:szCs w:val="24"/>
          <w:u w:val="none"/>
        </w:rPr>
        <w:t>. Note the following:</w:t>
      </w:r>
    </w:p>
    <w:p w14:paraId="0292321C" w14:textId="77777777" w:rsidR="004E5E19" w:rsidRPr="004E5E19" w:rsidRDefault="004E5E19" w:rsidP="004C4646">
      <w:pPr>
        <w:pStyle w:val="Title"/>
        <w:jc w:val="both"/>
        <w:rPr>
          <w:rFonts w:asciiTheme="minorHAnsi" w:hAnsiTheme="minorHAnsi" w:cs="Arial"/>
          <w:color w:val="000000"/>
          <w:sz w:val="24"/>
          <w:szCs w:val="24"/>
        </w:rPr>
      </w:pPr>
    </w:p>
    <w:p w14:paraId="1A3D0E7D" w14:textId="578D9551" w:rsidR="004E5E19" w:rsidRPr="004E5E19" w:rsidRDefault="004E5E19" w:rsidP="004C4646">
      <w:pPr>
        <w:pStyle w:val="Title"/>
        <w:numPr>
          <w:ilvl w:val="0"/>
          <w:numId w:val="34"/>
        </w:numPr>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 xml:space="preserve">The Faculty </w:t>
      </w:r>
      <w:r w:rsidRPr="004E5E19">
        <w:rPr>
          <w:rFonts w:asciiTheme="minorHAnsi" w:hAnsiTheme="minorHAnsi" w:cs="Arial"/>
          <w:b/>
          <w:color w:val="000000"/>
          <w:sz w:val="24"/>
          <w:szCs w:val="24"/>
          <w:u w:val="none"/>
        </w:rPr>
        <w:t>will not</w:t>
      </w:r>
      <w:r w:rsidRPr="004E5E19">
        <w:rPr>
          <w:rFonts w:asciiTheme="minorHAnsi" w:hAnsiTheme="minorHAnsi" w:cs="Arial"/>
          <w:color w:val="000000"/>
          <w:sz w:val="24"/>
          <w:szCs w:val="24"/>
          <w:u w:val="none"/>
        </w:rPr>
        <w:t xml:space="preserve"> pre-approve deferred examinations or make-up assessments; applications for excusals can be made ONLY AFTER THE ASSESSMENT HAS BEEN MISSED. </w:t>
      </w:r>
    </w:p>
    <w:p w14:paraId="0921AC6D" w14:textId="7EF5D830" w:rsidR="001D4F9B" w:rsidRPr="00547A44" w:rsidRDefault="004461DF" w:rsidP="004C4646">
      <w:pPr>
        <w:pStyle w:val="Title"/>
        <w:numPr>
          <w:ilvl w:val="0"/>
          <w:numId w:val="34"/>
        </w:numPr>
        <w:jc w:val="both"/>
        <w:rPr>
          <w:rFonts w:asciiTheme="minorHAnsi" w:hAnsiTheme="minorHAnsi" w:cs="Arial"/>
          <w:color w:val="000000"/>
          <w:sz w:val="24"/>
          <w:szCs w:val="24"/>
          <w:u w:val="none"/>
        </w:rPr>
      </w:pPr>
      <w:r w:rsidRPr="00547A44">
        <w:rPr>
          <w:rFonts w:asciiTheme="minorHAnsi" w:hAnsiTheme="minorHAnsi" w:cs="Arial"/>
          <w:color w:val="000000"/>
          <w:sz w:val="24"/>
          <w:szCs w:val="24"/>
          <w:u w:val="none"/>
        </w:rPr>
        <w:t>Deferred examination privileges are not guaranteed; they may be denied in cases when facts are available that any of the above</w:t>
      </w:r>
      <w:r w:rsidR="006561FE" w:rsidRPr="00547A44">
        <w:rPr>
          <w:rFonts w:asciiTheme="minorHAnsi" w:hAnsiTheme="minorHAnsi" w:cs="Arial"/>
          <w:color w:val="000000"/>
          <w:sz w:val="24"/>
          <w:szCs w:val="24"/>
          <w:u w:val="none"/>
        </w:rPr>
        <w:t>-</w:t>
      </w:r>
      <w:r w:rsidRPr="00547A44">
        <w:rPr>
          <w:rFonts w:asciiTheme="minorHAnsi" w:hAnsiTheme="minorHAnsi" w:cs="Arial"/>
          <w:color w:val="000000"/>
          <w:sz w:val="24"/>
          <w:szCs w:val="24"/>
          <w:u w:val="none"/>
        </w:rPr>
        <w:t>mentioned excuses are not in order</w:t>
      </w:r>
      <w:r w:rsidR="00AA5189" w:rsidRPr="00547A44">
        <w:rPr>
          <w:rFonts w:asciiTheme="minorHAnsi" w:hAnsiTheme="minorHAnsi" w:cs="Arial"/>
          <w:color w:val="000000"/>
          <w:sz w:val="24"/>
          <w:szCs w:val="24"/>
          <w:u w:val="none"/>
        </w:rPr>
        <w:t xml:space="preserve"> or are being excessive</w:t>
      </w:r>
      <w:r w:rsidR="002726B3" w:rsidRPr="00547A44">
        <w:rPr>
          <w:rFonts w:asciiTheme="minorHAnsi" w:hAnsiTheme="minorHAnsi" w:cs="Arial"/>
          <w:color w:val="000000"/>
          <w:sz w:val="24"/>
          <w:szCs w:val="24"/>
          <w:u w:val="none"/>
        </w:rPr>
        <w:t>ly</w:t>
      </w:r>
      <w:r w:rsidR="00AA5189" w:rsidRPr="00547A44">
        <w:rPr>
          <w:rFonts w:asciiTheme="minorHAnsi" w:hAnsiTheme="minorHAnsi" w:cs="Arial"/>
          <w:color w:val="000000"/>
          <w:sz w:val="24"/>
          <w:szCs w:val="24"/>
          <w:u w:val="none"/>
        </w:rPr>
        <w:t xml:space="preserve"> use</w:t>
      </w:r>
      <w:r w:rsidR="002726B3" w:rsidRPr="00547A44">
        <w:rPr>
          <w:rFonts w:asciiTheme="minorHAnsi" w:hAnsiTheme="minorHAnsi" w:cs="Arial"/>
          <w:color w:val="000000"/>
          <w:sz w:val="24"/>
          <w:szCs w:val="24"/>
          <w:u w:val="none"/>
        </w:rPr>
        <w:t>d</w:t>
      </w:r>
      <w:r w:rsidRPr="00547A44">
        <w:rPr>
          <w:rFonts w:asciiTheme="minorHAnsi" w:hAnsiTheme="minorHAnsi" w:cs="Arial"/>
          <w:color w:val="000000"/>
          <w:sz w:val="24"/>
          <w:szCs w:val="24"/>
          <w:u w:val="none"/>
        </w:rPr>
        <w:t>.</w:t>
      </w:r>
    </w:p>
    <w:p w14:paraId="6BE0837F" w14:textId="77777777" w:rsidR="00C076AC" w:rsidRPr="004E5E19" w:rsidRDefault="00C076AC" w:rsidP="004C4646">
      <w:pPr>
        <w:pStyle w:val="Title"/>
        <w:jc w:val="both"/>
        <w:rPr>
          <w:rFonts w:asciiTheme="minorHAnsi" w:hAnsiTheme="minorHAnsi" w:cs="Arial"/>
          <w:i/>
          <w:color w:val="000000"/>
          <w:sz w:val="24"/>
          <w:szCs w:val="24"/>
        </w:rPr>
      </w:pPr>
    </w:p>
    <w:p w14:paraId="1F219E4B" w14:textId="77777777" w:rsidR="00C076AC" w:rsidRPr="00547A44" w:rsidRDefault="00C076AC" w:rsidP="004C4646">
      <w:pPr>
        <w:pStyle w:val="Title"/>
        <w:jc w:val="both"/>
        <w:rPr>
          <w:rFonts w:asciiTheme="minorHAnsi" w:hAnsiTheme="minorHAnsi" w:cs="Arial"/>
          <w:b/>
          <w:color w:val="000000"/>
          <w:sz w:val="24"/>
          <w:szCs w:val="24"/>
          <w:u w:val="none"/>
        </w:rPr>
      </w:pPr>
      <w:r w:rsidRPr="00547A44">
        <w:rPr>
          <w:rFonts w:asciiTheme="minorHAnsi" w:hAnsiTheme="minorHAnsi" w:cs="Arial"/>
          <w:b/>
          <w:color w:val="000000"/>
          <w:sz w:val="24"/>
          <w:szCs w:val="24"/>
          <w:u w:val="none"/>
        </w:rPr>
        <w:t>What shou</w:t>
      </w:r>
      <w:r w:rsidR="005B37A6" w:rsidRPr="00547A44">
        <w:rPr>
          <w:rFonts w:asciiTheme="minorHAnsi" w:hAnsiTheme="minorHAnsi" w:cs="Arial"/>
          <w:b/>
          <w:color w:val="000000"/>
          <w:sz w:val="24"/>
          <w:szCs w:val="24"/>
          <w:u w:val="none"/>
        </w:rPr>
        <w:t>l</w:t>
      </w:r>
      <w:r w:rsidRPr="00547A44">
        <w:rPr>
          <w:rFonts w:asciiTheme="minorHAnsi" w:hAnsiTheme="minorHAnsi" w:cs="Arial"/>
          <w:b/>
          <w:color w:val="000000"/>
          <w:sz w:val="24"/>
          <w:szCs w:val="24"/>
          <w:u w:val="none"/>
        </w:rPr>
        <w:t>d you do if you must miss a</w:t>
      </w:r>
      <w:r w:rsidR="00FF296C" w:rsidRPr="00547A44">
        <w:rPr>
          <w:rFonts w:asciiTheme="minorHAnsi" w:hAnsiTheme="minorHAnsi" w:cs="Arial"/>
          <w:b/>
          <w:color w:val="000000"/>
          <w:sz w:val="24"/>
          <w:szCs w:val="24"/>
          <w:u w:val="none"/>
        </w:rPr>
        <w:t xml:space="preserve"> course assessment </w:t>
      </w:r>
      <w:r w:rsidRPr="00547A44">
        <w:rPr>
          <w:rFonts w:asciiTheme="minorHAnsi" w:hAnsiTheme="minorHAnsi" w:cs="Arial"/>
          <w:b/>
          <w:color w:val="000000"/>
          <w:sz w:val="24"/>
          <w:szCs w:val="24"/>
          <w:u w:val="none"/>
        </w:rPr>
        <w:t xml:space="preserve">due to one of the reasons given above? </w:t>
      </w:r>
    </w:p>
    <w:p w14:paraId="67C26029" w14:textId="77777777" w:rsidR="00FF296C" w:rsidRPr="004E5E19" w:rsidRDefault="00FF296C" w:rsidP="004C4646">
      <w:pPr>
        <w:pStyle w:val="Title"/>
        <w:jc w:val="both"/>
        <w:rPr>
          <w:rFonts w:asciiTheme="minorHAnsi" w:hAnsiTheme="minorHAnsi" w:cs="Arial"/>
          <w:color w:val="000000"/>
          <w:sz w:val="24"/>
          <w:szCs w:val="24"/>
        </w:rPr>
      </w:pPr>
    </w:p>
    <w:p w14:paraId="26EFF896" w14:textId="77777777" w:rsidR="00C076AC" w:rsidRPr="004E5E19" w:rsidRDefault="00C076AC" w:rsidP="004C4646">
      <w:pPr>
        <w:pStyle w:val="Title"/>
        <w:numPr>
          <w:ilvl w:val="0"/>
          <w:numId w:val="24"/>
        </w:numPr>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 xml:space="preserve">Contact the course coordinator as soon as is reasonably possible. Provide the reason. </w:t>
      </w:r>
      <w:r w:rsidR="005C6427" w:rsidRPr="004E5E19">
        <w:rPr>
          <w:rFonts w:asciiTheme="minorHAnsi" w:hAnsiTheme="minorHAnsi" w:cs="Arial"/>
          <w:color w:val="000000"/>
          <w:sz w:val="24"/>
          <w:szCs w:val="24"/>
          <w:u w:val="none"/>
        </w:rPr>
        <w:t>This should normally be done within 24-48 hours of missing the assessment</w:t>
      </w:r>
      <w:r w:rsidRPr="004E5E19">
        <w:rPr>
          <w:rFonts w:asciiTheme="minorHAnsi" w:hAnsiTheme="minorHAnsi" w:cs="Arial"/>
          <w:color w:val="000000"/>
          <w:sz w:val="24"/>
          <w:szCs w:val="24"/>
          <w:u w:val="none"/>
        </w:rPr>
        <w:t>.</w:t>
      </w:r>
    </w:p>
    <w:p w14:paraId="5F20575A" w14:textId="60984F85" w:rsidR="00C076AC" w:rsidRPr="004E5E19" w:rsidRDefault="00FF296C" w:rsidP="003F5736">
      <w:pPr>
        <w:pStyle w:val="Title"/>
        <w:numPr>
          <w:ilvl w:val="0"/>
          <w:numId w:val="24"/>
        </w:numPr>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If you have missed an assessment that is not a final examinati</w:t>
      </w:r>
      <w:r w:rsidR="003F5736">
        <w:rPr>
          <w:rFonts w:asciiTheme="minorHAnsi" w:hAnsiTheme="minorHAnsi" w:cs="Arial"/>
          <w:color w:val="000000"/>
          <w:sz w:val="24"/>
          <w:szCs w:val="24"/>
          <w:u w:val="none"/>
        </w:rPr>
        <w:t xml:space="preserve">on, an excused absence form </w:t>
      </w:r>
      <w:r w:rsidR="00C934EC" w:rsidRPr="004E5E19">
        <w:rPr>
          <w:rFonts w:asciiTheme="minorHAnsi" w:hAnsiTheme="minorHAnsi" w:cs="Arial"/>
          <w:color w:val="000000"/>
          <w:sz w:val="24"/>
          <w:szCs w:val="24"/>
          <w:u w:val="none"/>
        </w:rPr>
        <w:t>(</w:t>
      </w:r>
      <w:hyperlink r:id="rId25" w:history="1">
        <w:r w:rsidR="003F5736" w:rsidRPr="000D234E">
          <w:rPr>
            <w:rStyle w:val="Hyperlink"/>
            <w:rFonts w:asciiTheme="minorHAnsi" w:hAnsiTheme="minorHAnsi" w:cs="Arial"/>
            <w:sz w:val="24"/>
            <w:szCs w:val="24"/>
          </w:rPr>
          <w:t>http://bit.ly/2sX7qvt</w:t>
        </w:r>
      </w:hyperlink>
      <w:r w:rsidR="003F5736">
        <w:rPr>
          <w:rFonts w:asciiTheme="minorHAnsi" w:hAnsiTheme="minorHAnsi" w:cs="Arial"/>
          <w:color w:val="000000"/>
          <w:sz w:val="24"/>
          <w:szCs w:val="24"/>
          <w:u w:val="none"/>
        </w:rPr>
        <w:t xml:space="preserve">) </w:t>
      </w:r>
      <w:r w:rsidRPr="004E5E19">
        <w:rPr>
          <w:rFonts w:asciiTheme="minorHAnsi" w:hAnsiTheme="minorHAnsi" w:cs="Arial"/>
          <w:color w:val="000000"/>
          <w:sz w:val="24"/>
          <w:szCs w:val="24"/>
          <w:u w:val="none"/>
        </w:rPr>
        <w:t>should be completed and provided to the course coordinator within 2 business days, or as soon as you are able to physically</w:t>
      </w:r>
      <w:r w:rsidR="00C657DB" w:rsidRPr="004E5E19">
        <w:rPr>
          <w:rFonts w:asciiTheme="minorHAnsi" w:hAnsiTheme="minorHAnsi" w:cs="Arial"/>
          <w:color w:val="000000"/>
          <w:sz w:val="24"/>
          <w:szCs w:val="24"/>
          <w:u w:val="none"/>
        </w:rPr>
        <w:t xml:space="preserve"> come in to the University</w:t>
      </w:r>
      <w:r w:rsidR="005C6427" w:rsidRPr="004E5E19">
        <w:rPr>
          <w:rFonts w:asciiTheme="minorHAnsi" w:hAnsiTheme="minorHAnsi" w:cs="Arial"/>
          <w:color w:val="000000"/>
          <w:sz w:val="24"/>
          <w:szCs w:val="24"/>
          <w:u w:val="none"/>
        </w:rPr>
        <w:t>.</w:t>
      </w:r>
      <w:r w:rsidR="00C657DB" w:rsidRPr="004E5E19">
        <w:rPr>
          <w:rFonts w:asciiTheme="minorHAnsi" w:hAnsiTheme="minorHAnsi" w:cs="Arial"/>
          <w:color w:val="000000"/>
          <w:sz w:val="24"/>
          <w:szCs w:val="24"/>
          <w:u w:val="none"/>
        </w:rPr>
        <w:t xml:space="preserve"> This form can be filled out and printed then signed (it must be signed). If approved</w:t>
      </w:r>
      <w:r w:rsidR="005B37A6" w:rsidRPr="004E5E19">
        <w:rPr>
          <w:rFonts w:asciiTheme="minorHAnsi" w:hAnsiTheme="minorHAnsi" w:cs="Arial"/>
          <w:color w:val="000000"/>
          <w:sz w:val="24"/>
          <w:szCs w:val="24"/>
          <w:u w:val="none"/>
        </w:rPr>
        <w:t>,</w:t>
      </w:r>
      <w:r w:rsidR="00C657DB" w:rsidRPr="004E5E19">
        <w:rPr>
          <w:rFonts w:asciiTheme="minorHAnsi" w:hAnsiTheme="minorHAnsi" w:cs="Arial"/>
          <w:color w:val="000000"/>
          <w:sz w:val="24"/>
          <w:szCs w:val="24"/>
          <w:u w:val="none"/>
        </w:rPr>
        <w:t xml:space="preserve"> this means in most cases that the worth of the assessment may be transferred to the final examination, which may be longer than the final examination written by the rest of the class. This would permit questions to be asked based on the first part of the course that would have been normally assessed based on the </w:t>
      </w:r>
      <w:r w:rsidR="00074FCA" w:rsidRPr="004E5E19">
        <w:rPr>
          <w:rFonts w:asciiTheme="minorHAnsi" w:hAnsiTheme="minorHAnsi" w:cs="Arial"/>
          <w:color w:val="000000"/>
          <w:sz w:val="24"/>
          <w:szCs w:val="24"/>
          <w:u w:val="none"/>
        </w:rPr>
        <w:t>missed assessment.</w:t>
      </w:r>
    </w:p>
    <w:p w14:paraId="76C3EEC2" w14:textId="421BC357" w:rsidR="00C657DB" w:rsidRPr="004E5E19" w:rsidRDefault="00C657DB" w:rsidP="004C4646">
      <w:pPr>
        <w:pStyle w:val="Title"/>
        <w:numPr>
          <w:ilvl w:val="0"/>
          <w:numId w:val="24"/>
        </w:numPr>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 xml:space="preserve">If you have missed a final examination, a separate procedure is followed. The application for a deferred Final Examination must be filled out. See the </w:t>
      </w:r>
      <w:r w:rsidR="005B37A6" w:rsidRPr="004E5E19">
        <w:rPr>
          <w:rFonts w:asciiTheme="minorHAnsi" w:hAnsiTheme="minorHAnsi" w:cs="Arial"/>
          <w:color w:val="000000"/>
          <w:sz w:val="24"/>
          <w:szCs w:val="24"/>
          <w:u w:val="none"/>
        </w:rPr>
        <w:t>F</w:t>
      </w:r>
      <w:r w:rsidRPr="004E5E19">
        <w:rPr>
          <w:rFonts w:asciiTheme="minorHAnsi" w:hAnsiTheme="minorHAnsi" w:cs="Arial"/>
          <w:color w:val="000000"/>
          <w:sz w:val="24"/>
          <w:szCs w:val="24"/>
          <w:u w:val="none"/>
        </w:rPr>
        <w:t>aculty office for details if this is the case.</w:t>
      </w:r>
      <w:r w:rsidR="005B1531">
        <w:rPr>
          <w:rFonts w:asciiTheme="minorHAnsi" w:hAnsiTheme="minorHAnsi" w:cs="Arial"/>
          <w:color w:val="000000"/>
          <w:sz w:val="24"/>
          <w:szCs w:val="24"/>
          <w:u w:val="none"/>
        </w:rPr>
        <w:t xml:space="preserve"> </w:t>
      </w:r>
      <w:r w:rsidR="00074FCA" w:rsidRPr="004E5E19">
        <w:rPr>
          <w:rFonts w:asciiTheme="minorHAnsi" w:hAnsiTheme="minorHAnsi" w:cs="Arial"/>
          <w:color w:val="000000"/>
          <w:sz w:val="24"/>
          <w:szCs w:val="24"/>
          <w:u w:val="none"/>
        </w:rPr>
        <w:t>The</w:t>
      </w:r>
      <w:r w:rsidR="00364544" w:rsidRPr="004E5E19">
        <w:rPr>
          <w:rFonts w:asciiTheme="minorHAnsi" w:hAnsiTheme="minorHAnsi" w:cs="Arial"/>
          <w:color w:val="000000"/>
          <w:sz w:val="24"/>
          <w:szCs w:val="24"/>
          <w:u w:val="none"/>
        </w:rPr>
        <w:t xml:space="preserve"> fee for this application has been eliminated.</w:t>
      </w:r>
      <w:r w:rsidR="005B1531">
        <w:rPr>
          <w:rFonts w:asciiTheme="minorHAnsi" w:hAnsiTheme="minorHAnsi" w:cs="Arial"/>
          <w:color w:val="000000"/>
          <w:sz w:val="24"/>
          <w:szCs w:val="24"/>
          <w:u w:val="none"/>
        </w:rPr>
        <w:t xml:space="preserve"> </w:t>
      </w:r>
      <w:r w:rsidR="00364544" w:rsidRPr="004E5E19">
        <w:rPr>
          <w:rFonts w:asciiTheme="minorHAnsi" w:hAnsiTheme="minorHAnsi" w:cs="Arial"/>
          <w:color w:val="000000"/>
          <w:sz w:val="24"/>
          <w:szCs w:val="24"/>
          <w:u w:val="none"/>
        </w:rPr>
        <w:t>The Faculty will be scheduling limited times each term for all deferred exams to be administered.</w:t>
      </w:r>
    </w:p>
    <w:p w14:paraId="55AB8B3A" w14:textId="77777777" w:rsidR="00074FCA" w:rsidRPr="004E5E19" w:rsidRDefault="00074FCA" w:rsidP="004C4646">
      <w:pPr>
        <w:pStyle w:val="Title"/>
        <w:numPr>
          <w:ilvl w:val="0"/>
          <w:numId w:val="24"/>
        </w:numPr>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Decisions made regarding deferrals are made by the Dean’s office, and are not appealable.</w:t>
      </w:r>
    </w:p>
    <w:p w14:paraId="31090890" w14:textId="77777777" w:rsidR="004461DF" w:rsidRPr="004E5E19" w:rsidRDefault="004461DF" w:rsidP="004C4646">
      <w:pPr>
        <w:pStyle w:val="Title"/>
        <w:jc w:val="both"/>
        <w:rPr>
          <w:rFonts w:asciiTheme="minorHAnsi" w:hAnsiTheme="minorHAnsi" w:cs="Arial"/>
          <w:color w:val="000000"/>
          <w:sz w:val="24"/>
          <w:szCs w:val="24"/>
        </w:rPr>
      </w:pPr>
    </w:p>
    <w:p w14:paraId="23557D85" w14:textId="77777777" w:rsidR="001B1E36" w:rsidRPr="004E5E19" w:rsidRDefault="001B1E36" w:rsidP="004C4646">
      <w:pPr>
        <w:pStyle w:val="Title"/>
        <w:jc w:val="both"/>
        <w:outlineLvl w:val="1"/>
        <w:rPr>
          <w:rFonts w:asciiTheme="minorHAnsi" w:hAnsiTheme="minorHAnsi" w:cs="Arial"/>
          <w:b/>
          <w:color w:val="000000"/>
          <w:sz w:val="24"/>
          <w:szCs w:val="24"/>
          <w:u w:val="none"/>
        </w:rPr>
      </w:pPr>
      <w:bookmarkStart w:id="28" w:name="_Toc491165764"/>
      <w:r w:rsidRPr="004E5E19">
        <w:rPr>
          <w:rFonts w:asciiTheme="minorHAnsi" w:hAnsiTheme="minorHAnsi" w:cs="Arial"/>
          <w:b/>
          <w:color w:val="000000"/>
          <w:sz w:val="24"/>
          <w:szCs w:val="24"/>
          <w:u w:val="none"/>
        </w:rPr>
        <w:t>Dealing with poor academic performance</w:t>
      </w:r>
      <w:bookmarkEnd w:id="28"/>
    </w:p>
    <w:p w14:paraId="7127E7CE" w14:textId="1F02AE61" w:rsidR="001B1E36" w:rsidRPr="00547A44" w:rsidRDefault="001B1E36" w:rsidP="004C4646">
      <w:pPr>
        <w:pStyle w:val="Title"/>
        <w:jc w:val="both"/>
        <w:rPr>
          <w:rFonts w:asciiTheme="minorHAnsi" w:hAnsiTheme="minorHAnsi" w:cs="Arial"/>
          <w:b/>
          <w:iCs/>
          <w:color w:val="000000"/>
          <w:sz w:val="24"/>
          <w:szCs w:val="24"/>
          <w:u w:val="none"/>
        </w:rPr>
      </w:pPr>
      <w:r w:rsidRPr="004E5E19">
        <w:rPr>
          <w:rFonts w:asciiTheme="minorHAnsi" w:hAnsiTheme="minorHAnsi" w:cs="Arial"/>
          <w:color w:val="000000"/>
          <w:sz w:val="24"/>
          <w:szCs w:val="24"/>
          <w:u w:val="none"/>
        </w:rPr>
        <w:t xml:space="preserve">Within its ability, the Faculty strives to inform students in a proactive manner when it becomes aware of information that serves as a warning that a student may be of risk at falling into the serious category </w:t>
      </w:r>
      <w:r w:rsidR="00CF6355">
        <w:rPr>
          <w:rFonts w:asciiTheme="minorHAnsi" w:hAnsiTheme="minorHAnsi" w:cs="Arial"/>
          <w:color w:val="000000"/>
          <w:sz w:val="24"/>
          <w:szCs w:val="24"/>
          <w:u w:val="none"/>
        </w:rPr>
        <w:t>of being “Required to Withdraw.”</w:t>
      </w:r>
      <w:r w:rsidRPr="004E5E19">
        <w:rPr>
          <w:rFonts w:asciiTheme="minorHAnsi" w:hAnsiTheme="minorHAnsi" w:cs="Arial"/>
          <w:color w:val="000000"/>
          <w:sz w:val="24"/>
          <w:szCs w:val="24"/>
          <w:u w:val="none"/>
        </w:rPr>
        <w:t xml:space="preserve"> Grades are reviewed at the conclusion of the Fall term of courses. Where it is felt that a student may be potentially</w:t>
      </w:r>
      <w:r w:rsidR="00CF6355">
        <w:rPr>
          <w:rFonts w:asciiTheme="minorHAnsi" w:hAnsiTheme="minorHAnsi" w:cs="Arial"/>
          <w:color w:val="000000"/>
          <w:sz w:val="24"/>
          <w:szCs w:val="24"/>
          <w:u w:val="none"/>
        </w:rPr>
        <w:t xml:space="preserve"> at risk (attainment of a Fall T</w:t>
      </w:r>
      <w:r w:rsidRPr="004E5E19">
        <w:rPr>
          <w:rFonts w:asciiTheme="minorHAnsi" w:hAnsiTheme="minorHAnsi" w:cs="Arial"/>
          <w:color w:val="000000"/>
          <w:sz w:val="24"/>
          <w:szCs w:val="24"/>
          <w:u w:val="none"/>
        </w:rPr>
        <w:t>erm GPA of 2.4 or lower) a letter is sent to the student to remind</w:t>
      </w:r>
      <w:r w:rsidR="005B1531">
        <w:rPr>
          <w:rFonts w:asciiTheme="minorHAnsi" w:hAnsiTheme="minorHAnsi" w:cs="Arial"/>
          <w:color w:val="000000"/>
          <w:sz w:val="24"/>
          <w:szCs w:val="24"/>
          <w:u w:val="none"/>
        </w:rPr>
        <w:t xml:space="preserve"> </w:t>
      </w:r>
      <w:r w:rsidRPr="004E5E19">
        <w:rPr>
          <w:rFonts w:asciiTheme="minorHAnsi" w:hAnsiTheme="minorHAnsi" w:cs="Arial"/>
          <w:color w:val="000000"/>
          <w:sz w:val="24"/>
          <w:szCs w:val="24"/>
          <w:u w:val="none"/>
        </w:rPr>
        <w:t xml:space="preserve">them of Faculty policy. Within the letter is advice that the student should consider to help them increase their academic standing. </w:t>
      </w:r>
      <w:r w:rsidRPr="00547A44">
        <w:rPr>
          <w:rFonts w:asciiTheme="minorHAnsi" w:hAnsiTheme="minorHAnsi" w:cs="Arial"/>
          <w:b/>
          <w:iCs/>
          <w:color w:val="000000"/>
          <w:sz w:val="24"/>
          <w:szCs w:val="24"/>
          <w:u w:val="none"/>
        </w:rPr>
        <w:t>If you receive such a letter, please consider it thoughtfully.</w:t>
      </w:r>
      <w:r w:rsidRPr="00547A44">
        <w:rPr>
          <w:rFonts w:asciiTheme="minorHAnsi" w:hAnsiTheme="minorHAnsi" w:cs="Arial"/>
          <w:iCs/>
          <w:color w:val="000000"/>
          <w:sz w:val="24"/>
          <w:szCs w:val="24"/>
          <w:u w:val="none"/>
        </w:rPr>
        <w:t xml:space="preserve"> </w:t>
      </w:r>
      <w:r w:rsidRPr="00547A44">
        <w:rPr>
          <w:rFonts w:asciiTheme="minorHAnsi" w:hAnsiTheme="minorHAnsi" w:cs="Arial"/>
          <w:b/>
          <w:iCs/>
          <w:color w:val="000000"/>
          <w:sz w:val="24"/>
          <w:szCs w:val="24"/>
          <w:u w:val="none"/>
        </w:rPr>
        <w:t xml:space="preserve">It is intended to be of assistance, and not to be a form of embarrassment or punishment. </w:t>
      </w:r>
    </w:p>
    <w:p w14:paraId="22F4C23F" w14:textId="77777777" w:rsidR="001B1E36" w:rsidRPr="004E5E19" w:rsidRDefault="001B1E36" w:rsidP="004C4646">
      <w:pPr>
        <w:pStyle w:val="Title"/>
        <w:jc w:val="both"/>
        <w:rPr>
          <w:rFonts w:asciiTheme="minorHAnsi" w:hAnsiTheme="minorHAnsi" w:cs="Arial"/>
          <w:b/>
          <w:i/>
          <w:iCs/>
          <w:color w:val="000000"/>
          <w:sz w:val="24"/>
          <w:szCs w:val="24"/>
          <w:u w:val="none"/>
        </w:rPr>
      </w:pPr>
    </w:p>
    <w:p w14:paraId="22CCC0D5" w14:textId="4214E816" w:rsidR="001B1E36" w:rsidRPr="004E5E19" w:rsidRDefault="00CF6355" w:rsidP="004C4646">
      <w:pPr>
        <w:pStyle w:val="Title"/>
        <w:jc w:val="both"/>
        <w:rPr>
          <w:rFonts w:asciiTheme="minorHAnsi" w:hAnsiTheme="minorHAnsi" w:cs="Arial"/>
          <w:iCs/>
          <w:color w:val="000000"/>
          <w:sz w:val="24"/>
          <w:szCs w:val="24"/>
          <w:u w:val="none"/>
        </w:rPr>
      </w:pPr>
      <w:r>
        <w:rPr>
          <w:rFonts w:asciiTheme="minorHAnsi" w:hAnsiTheme="minorHAnsi" w:cs="Arial"/>
          <w:iCs/>
          <w:color w:val="000000"/>
          <w:sz w:val="24"/>
          <w:szCs w:val="24"/>
          <w:u w:val="none"/>
        </w:rPr>
        <w:t>Although students ending year one or two</w:t>
      </w:r>
      <w:r w:rsidR="001B1E36" w:rsidRPr="004E5E19">
        <w:rPr>
          <w:rFonts w:asciiTheme="minorHAnsi" w:hAnsiTheme="minorHAnsi" w:cs="Arial"/>
          <w:iCs/>
          <w:color w:val="000000"/>
          <w:sz w:val="24"/>
          <w:szCs w:val="24"/>
          <w:u w:val="none"/>
        </w:rPr>
        <w:t xml:space="preserve"> with</w:t>
      </w:r>
      <w:r>
        <w:rPr>
          <w:rFonts w:asciiTheme="minorHAnsi" w:hAnsiTheme="minorHAnsi" w:cs="Arial"/>
          <w:iCs/>
          <w:color w:val="000000"/>
          <w:sz w:val="24"/>
          <w:szCs w:val="24"/>
          <w:u w:val="none"/>
        </w:rPr>
        <w:t xml:space="preserve"> a</w:t>
      </w:r>
      <w:r w:rsidR="001B1E36" w:rsidRPr="004E5E19">
        <w:rPr>
          <w:rFonts w:asciiTheme="minorHAnsi" w:hAnsiTheme="minorHAnsi" w:cs="Arial"/>
          <w:iCs/>
          <w:color w:val="000000"/>
          <w:sz w:val="24"/>
          <w:szCs w:val="24"/>
          <w:u w:val="none"/>
        </w:rPr>
        <w:t xml:space="preserve"> cumulative Fall/Winter GPA of 2.1 to 2.4 are not sent such notices at the end of the academic year, such students should be cognizant that if their performance stays at that level in </w:t>
      </w:r>
      <w:r>
        <w:rPr>
          <w:rFonts w:asciiTheme="minorHAnsi" w:hAnsiTheme="minorHAnsi" w:cs="Arial"/>
          <w:iCs/>
          <w:color w:val="000000"/>
          <w:sz w:val="24"/>
          <w:szCs w:val="24"/>
          <w:u w:val="none"/>
        </w:rPr>
        <w:t xml:space="preserve">their </w:t>
      </w:r>
      <w:r w:rsidR="001B1E36" w:rsidRPr="004E5E19">
        <w:rPr>
          <w:rFonts w:asciiTheme="minorHAnsi" w:hAnsiTheme="minorHAnsi" w:cs="Arial"/>
          <w:iCs/>
          <w:color w:val="000000"/>
          <w:sz w:val="24"/>
          <w:szCs w:val="24"/>
          <w:u w:val="none"/>
        </w:rPr>
        <w:t>next year of studies, the risk of being required to withdraw could reappear in the coming academic year.</w:t>
      </w:r>
      <w:r w:rsidR="005B1531">
        <w:rPr>
          <w:rFonts w:asciiTheme="minorHAnsi" w:hAnsiTheme="minorHAnsi" w:cs="Arial"/>
          <w:iCs/>
          <w:color w:val="000000"/>
          <w:sz w:val="24"/>
          <w:szCs w:val="24"/>
          <w:u w:val="none"/>
        </w:rPr>
        <w:t xml:space="preserve"> </w:t>
      </w:r>
      <w:r w:rsidR="001B1E36" w:rsidRPr="004E5E19">
        <w:rPr>
          <w:rFonts w:asciiTheme="minorHAnsi" w:hAnsiTheme="minorHAnsi" w:cs="Arial"/>
          <w:iCs/>
          <w:color w:val="000000"/>
          <w:sz w:val="24"/>
          <w:szCs w:val="24"/>
          <w:u w:val="none"/>
        </w:rPr>
        <w:t>Such students are encouraged to reflect on how they might improve their grades in the subsequent academic year.</w:t>
      </w:r>
    </w:p>
    <w:p w14:paraId="240E6BF8" w14:textId="77777777" w:rsidR="001B1E36" w:rsidRPr="004E5E19" w:rsidRDefault="001B1E36" w:rsidP="004C4646">
      <w:pPr>
        <w:pStyle w:val="Title"/>
        <w:jc w:val="both"/>
        <w:rPr>
          <w:rFonts w:asciiTheme="minorHAnsi" w:hAnsiTheme="minorHAnsi" w:cs="Arial"/>
          <w:iCs/>
          <w:color w:val="000000"/>
          <w:sz w:val="24"/>
          <w:szCs w:val="24"/>
          <w:u w:val="none"/>
        </w:rPr>
      </w:pPr>
    </w:p>
    <w:p w14:paraId="5850D299" w14:textId="467D2245" w:rsidR="001B1E36" w:rsidRPr="004E5E19" w:rsidRDefault="001B1E36" w:rsidP="004C4646">
      <w:pPr>
        <w:pStyle w:val="Title"/>
        <w:jc w:val="both"/>
        <w:rPr>
          <w:rFonts w:asciiTheme="minorHAnsi" w:hAnsiTheme="minorHAnsi" w:cs="Arial"/>
          <w:color w:val="000000"/>
          <w:sz w:val="24"/>
          <w:szCs w:val="24"/>
          <w:u w:val="none"/>
        </w:rPr>
      </w:pPr>
      <w:r w:rsidRPr="004E5E19">
        <w:rPr>
          <w:rFonts w:asciiTheme="minorHAnsi" w:hAnsiTheme="minorHAnsi" w:cs="Arial"/>
          <w:color w:val="000000"/>
          <w:sz w:val="24"/>
          <w:szCs w:val="24"/>
          <w:u w:val="none"/>
        </w:rPr>
        <w:t xml:space="preserve">Few of us will be able to be at our best in all courses; this is typical for most students enrolled in Pharmacy, which can at times be a very difficult and demanding program of study. For </w:t>
      </w:r>
      <w:r w:rsidR="00F431DE" w:rsidRPr="004E5E19">
        <w:rPr>
          <w:rFonts w:asciiTheme="minorHAnsi" w:hAnsiTheme="minorHAnsi" w:cs="Arial"/>
          <w:color w:val="000000"/>
          <w:sz w:val="24"/>
          <w:szCs w:val="24"/>
          <w:u w:val="none"/>
        </w:rPr>
        <w:t>learning difficulties</w:t>
      </w:r>
      <w:r w:rsidRPr="004E5E19">
        <w:rPr>
          <w:rFonts w:asciiTheme="minorHAnsi" w:hAnsiTheme="minorHAnsi" w:cs="Arial"/>
          <w:color w:val="000000"/>
          <w:sz w:val="24"/>
          <w:szCs w:val="24"/>
          <w:u w:val="none"/>
        </w:rPr>
        <w:t xml:space="preserve"> you have with specific content you are encouraged to speak to the course coordinator or instructor. This may help improve performance in specific courses. In a more general sense, common reasons for overall poor academic performance include overextending one’s self with extracurricular activities (this may include employment), domestic situations (social and financial stressors), and in some cases study habits not commensurate with success in pharmacy courses.</w:t>
      </w:r>
      <w:r w:rsidR="005B1531">
        <w:rPr>
          <w:rFonts w:asciiTheme="minorHAnsi" w:hAnsiTheme="minorHAnsi" w:cs="Arial"/>
          <w:color w:val="000000"/>
          <w:sz w:val="24"/>
          <w:szCs w:val="24"/>
          <w:u w:val="none"/>
        </w:rPr>
        <w:t xml:space="preserve"> </w:t>
      </w:r>
      <w:r w:rsidRPr="004E5E19">
        <w:rPr>
          <w:rFonts w:asciiTheme="minorHAnsi" w:hAnsiTheme="minorHAnsi" w:cs="Arial"/>
          <w:color w:val="000000"/>
          <w:sz w:val="24"/>
          <w:szCs w:val="24"/>
          <w:u w:val="none"/>
        </w:rPr>
        <w:t xml:space="preserve"> The faculty randomly assigns students with a professorial mentor (one of the academic staff) with whom you should consider conferring over academic attainment concerns. They may be able to assist you with study habit issues. Professors are not professional counsellors and this should be kept in mind if domestic issues are hindering academic performance. For such issues it is recommended that students make use of services such as student counselling (</w:t>
      </w:r>
      <w:hyperlink r:id="rId26" w:history="1">
        <w:r w:rsidR="00CF5A89" w:rsidRPr="000D234E">
          <w:rPr>
            <w:rStyle w:val="Hyperlink"/>
            <w:rFonts w:asciiTheme="minorHAnsi" w:hAnsiTheme="minorHAnsi"/>
            <w:sz w:val="24"/>
            <w:szCs w:val="24"/>
          </w:rPr>
          <w:t>https://www.ualberta.ca/current-students/counselling</w:t>
        </w:r>
      </w:hyperlink>
      <w:r w:rsidRPr="004E5E19">
        <w:rPr>
          <w:rFonts w:asciiTheme="minorHAnsi" w:hAnsiTheme="minorHAnsi" w:cs="Arial"/>
          <w:color w:val="000000"/>
          <w:sz w:val="24"/>
          <w:szCs w:val="24"/>
          <w:u w:val="none"/>
        </w:rPr>
        <w:t>);</w:t>
      </w:r>
      <w:r w:rsidR="00CF5A89">
        <w:rPr>
          <w:rFonts w:asciiTheme="minorHAnsi" w:hAnsiTheme="minorHAnsi" w:cs="Arial"/>
          <w:color w:val="000000"/>
          <w:sz w:val="24"/>
          <w:szCs w:val="24"/>
          <w:u w:val="none"/>
        </w:rPr>
        <w:t xml:space="preserve"> </w:t>
      </w:r>
      <w:r w:rsidRPr="004E5E19">
        <w:rPr>
          <w:rFonts w:asciiTheme="minorHAnsi" w:hAnsiTheme="minorHAnsi" w:cs="Arial"/>
          <w:color w:val="000000"/>
          <w:sz w:val="24"/>
          <w:szCs w:val="24"/>
          <w:u w:val="none"/>
        </w:rPr>
        <w:t>the professionals servicing students within this unit are properly trained to assist students with such difficulties. There is another unit on campus that can assist students with learning issues, called the Student Success Centre (</w:t>
      </w:r>
      <w:hyperlink r:id="rId27" w:history="1">
        <w:r w:rsidR="00CF5A89" w:rsidRPr="000D234E">
          <w:rPr>
            <w:rStyle w:val="Hyperlink"/>
            <w:rFonts w:asciiTheme="minorHAnsi" w:hAnsiTheme="minorHAnsi" w:cs="Arial"/>
            <w:sz w:val="24"/>
            <w:szCs w:val="24"/>
          </w:rPr>
          <w:t>http://www.studentsuccess.ualberta.ca</w:t>
        </w:r>
      </w:hyperlink>
      <w:r w:rsidRPr="004E5E19">
        <w:rPr>
          <w:rFonts w:asciiTheme="minorHAnsi" w:hAnsiTheme="minorHAnsi" w:cs="Arial"/>
          <w:color w:val="000000"/>
          <w:sz w:val="24"/>
          <w:szCs w:val="24"/>
          <w:u w:val="none"/>
        </w:rPr>
        <w:t>).</w:t>
      </w:r>
      <w:r w:rsidR="00CF5A89">
        <w:rPr>
          <w:rFonts w:asciiTheme="minorHAnsi" w:hAnsiTheme="minorHAnsi" w:cs="Arial"/>
          <w:color w:val="000000"/>
          <w:sz w:val="24"/>
          <w:szCs w:val="24"/>
          <w:u w:val="none"/>
        </w:rPr>
        <w:t xml:space="preserve"> </w:t>
      </w:r>
      <w:r w:rsidRPr="004E5E19">
        <w:rPr>
          <w:rFonts w:asciiTheme="minorHAnsi" w:hAnsiTheme="minorHAnsi" w:cs="Arial"/>
          <w:color w:val="000000"/>
          <w:sz w:val="24"/>
          <w:szCs w:val="24"/>
          <w:u w:val="none"/>
        </w:rPr>
        <w:t>They can assist with study habits, and in some cases through a specialized unit</w:t>
      </w:r>
      <w:r w:rsidR="00CF5A89">
        <w:rPr>
          <w:rFonts w:asciiTheme="minorHAnsi" w:hAnsiTheme="minorHAnsi" w:cs="Arial"/>
          <w:color w:val="000000"/>
          <w:sz w:val="24"/>
          <w:szCs w:val="24"/>
          <w:u w:val="none"/>
        </w:rPr>
        <w:t>, Student Accessibility Services,</w:t>
      </w:r>
      <w:r w:rsidRPr="004E5E19">
        <w:rPr>
          <w:rFonts w:asciiTheme="minorHAnsi" w:hAnsiTheme="minorHAnsi" w:cs="Arial"/>
          <w:color w:val="000000"/>
          <w:sz w:val="24"/>
          <w:szCs w:val="24"/>
          <w:u w:val="none"/>
        </w:rPr>
        <w:t xml:space="preserve"> are able to help students </w:t>
      </w:r>
      <w:r w:rsidR="00F431DE" w:rsidRPr="004E5E19">
        <w:rPr>
          <w:rFonts w:asciiTheme="minorHAnsi" w:hAnsiTheme="minorHAnsi" w:cs="Arial"/>
          <w:color w:val="000000"/>
          <w:sz w:val="24"/>
          <w:szCs w:val="24"/>
          <w:u w:val="none"/>
        </w:rPr>
        <w:t xml:space="preserve">to cope </w:t>
      </w:r>
      <w:r w:rsidRPr="004E5E19">
        <w:rPr>
          <w:rFonts w:asciiTheme="minorHAnsi" w:hAnsiTheme="minorHAnsi" w:cs="Arial"/>
          <w:color w:val="000000"/>
          <w:sz w:val="24"/>
          <w:szCs w:val="24"/>
          <w:u w:val="none"/>
        </w:rPr>
        <w:t xml:space="preserve">with certain types of physical or psychological disabilities </w:t>
      </w:r>
      <w:r w:rsidR="00F431DE" w:rsidRPr="004E5E19">
        <w:rPr>
          <w:rFonts w:asciiTheme="minorHAnsi" w:hAnsiTheme="minorHAnsi" w:cs="Arial"/>
          <w:color w:val="000000"/>
          <w:sz w:val="24"/>
          <w:szCs w:val="24"/>
          <w:u w:val="none"/>
        </w:rPr>
        <w:t xml:space="preserve">that may be hindering grade performance </w:t>
      </w:r>
      <w:r w:rsidRPr="004E5E19">
        <w:rPr>
          <w:rFonts w:asciiTheme="minorHAnsi" w:hAnsiTheme="minorHAnsi" w:cs="Arial"/>
          <w:color w:val="000000"/>
          <w:sz w:val="24"/>
          <w:szCs w:val="24"/>
          <w:u w:val="none"/>
        </w:rPr>
        <w:t>(</w:t>
      </w:r>
      <w:hyperlink r:id="rId28" w:history="1">
        <w:r w:rsidR="00CF5A89" w:rsidRPr="000D234E">
          <w:rPr>
            <w:rStyle w:val="Hyperlink"/>
            <w:rFonts w:asciiTheme="minorHAnsi" w:hAnsiTheme="minorHAnsi" w:cs="Arial"/>
            <w:sz w:val="24"/>
            <w:szCs w:val="24"/>
          </w:rPr>
          <w:t>http://www.ssds.ualberta.ca</w:t>
        </w:r>
      </w:hyperlink>
      <w:r w:rsidRPr="004E5E19">
        <w:rPr>
          <w:rFonts w:asciiTheme="minorHAnsi" w:hAnsiTheme="minorHAnsi" w:cs="Arial"/>
          <w:color w:val="000000"/>
          <w:sz w:val="24"/>
          <w:szCs w:val="24"/>
          <w:u w:val="none"/>
        </w:rPr>
        <w:t>).</w:t>
      </w:r>
      <w:r w:rsidR="00CF5A89">
        <w:rPr>
          <w:rFonts w:asciiTheme="minorHAnsi" w:hAnsiTheme="minorHAnsi" w:cs="Arial"/>
          <w:color w:val="000000"/>
          <w:sz w:val="24"/>
          <w:szCs w:val="24"/>
          <w:u w:val="none"/>
        </w:rPr>
        <w:t xml:space="preserve"> </w:t>
      </w:r>
    </w:p>
    <w:p w14:paraId="7B0253CB" w14:textId="77777777" w:rsidR="001B1E36" w:rsidRPr="004E5E19" w:rsidRDefault="001B1E36" w:rsidP="004C4646">
      <w:pPr>
        <w:pStyle w:val="Title"/>
        <w:jc w:val="both"/>
        <w:rPr>
          <w:rFonts w:asciiTheme="minorHAnsi" w:hAnsiTheme="minorHAnsi" w:cs="Arial"/>
          <w:color w:val="000000"/>
          <w:sz w:val="24"/>
          <w:szCs w:val="24"/>
        </w:rPr>
      </w:pPr>
    </w:p>
    <w:p w14:paraId="429A43A5" w14:textId="77777777" w:rsidR="004461DF" w:rsidRPr="004E5E19" w:rsidRDefault="004461DF" w:rsidP="004C4646">
      <w:pPr>
        <w:pStyle w:val="Title"/>
        <w:jc w:val="both"/>
        <w:rPr>
          <w:rFonts w:asciiTheme="minorHAnsi" w:hAnsiTheme="minorHAnsi" w:cs="Arial"/>
          <w:b/>
          <w:bCs/>
          <w:color w:val="000000"/>
          <w:sz w:val="24"/>
          <w:szCs w:val="24"/>
          <w:u w:val="none"/>
        </w:rPr>
      </w:pPr>
    </w:p>
    <w:p w14:paraId="3321E7C9" w14:textId="77777777" w:rsidR="004461DF" w:rsidRPr="00547A44" w:rsidRDefault="004461DF" w:rsidP="004C4646">
      <w:pPr>
        <w:pStyle w:val="Heading1"/>
        <w:jc w:val="both"/>
        <w:rPr>
          <w:rFonts w:asciiTheme="minorHAnsi" w:hAnsiTheme="minorHAnsi" w:cs="Arial"/>
          <w:b w:val="0"/>
          <w:bCs w:val="0"/>
          <w:color w:val="000000"/>
        </w:rPr>
      </w:pPr>
      <w:r w:rsidRPr="004E5E19">
        <w:rPr>
          <w:rFonts w:asciiTheme="minorHAnsi" w:hAnsiTheme="minorHAnsi"/>
          <w:sz w:val="24"/>
          <w:szCs w:val="24"/>
        </w:rPr>
        <w:br w:type="page"/>
      </w:r>
      <w:bookmarkStart w:id="29" w:name="_Toc491165765"/>
      <w:r w:rsidRPr="00547A44">
        <w:rPr>
          <w:rFonts w:asciiTheme="minorHAnsi" w:hAnsiTheme="minorHAnsi" w:cs="Arial"/>
          <w:color w:val="000000"/>
        </w:rPr>
        <w:t>PHARMACY CODE OF PROFESSIONALISM</w:t>
      </w:r>
      <w:bookmarkEnd w:id="29"/>
    </w:p>
    <w:p w14:paraId="36C5D181" w14:textId="7B741AE1" w:rsidR="004461DF" w:rsidRPr="004E5E19" w:rsidRDefault="004461DF" w:rsidP="004C4646">
      <w:pPr>
        <w:pStyle w:val="BodyText2"/>
        <w:rPr>
          <w:rFonts w:asciiTheme="minorHAnsi" w:hAnsiTheme="minorHAnsi" w:cs="Arial"/>
          <w:b w:val="0"/>
          <w:bCs w:val="0"/>
          <w:color w:val="000000"/>
        </w:rPr>
      </w:pPr>
      <w:r w:rsidRPr="004E5E19">
        <w:rPr>
          <w:rFonts w:asciiTheme="minorHAnsi" w:hAnsiTheme="minorHAnsi" w:cs="Arial"/>
          <w:b w:val="0"/>
          <w:bCs w:val="0"/>
          <w:color w:val="000000"/>
        </w:rPr>
        <w:t>Approved by the Faculty</w:t>
      </w:r>
      <w:r w:rsidR="004E7A38">
        <w:rPr>
          <w:rFonts w:asciiTheme="minorHAnsi" w:hAnsiTheme="minorHAnsi" w:cs="Arial"/>
          <w:b w:val="0"/>
          <w:bCs w:val="0"/>
          <w:color w:val="000000"/>
        </w:rPr>
        <w:t xml:space="preserve"> of Pharmacy and Pharmaceutical Sciences</w:t>
      </w:r>
      <w:r w:rsidRPr="004E5E19">
        <w:rPr>
          <w:rFonts w:asciiTheme="minorHAnsi" w:hAnsiTheme="minorHAnsi" w:cs="Arial"/>
          <w:b w:val="0"/>
          <w:bCs w:val="0"/>
          <w:color w:val="000000"/>
        </w:rPr>
        <w:t>, July 15, 2008</w:t>
      </w:r>
    </w:p>
    <w:p w14:paraId="342E8966" w14:textId="77777777" w:rsidR="004461DF" w:rsidRPr="004E5E19" w:rsidRDefault="004461DF" w:rsidP="004C4646">
      <w:pPr>
        <w:pStyle w:val="Title"/>
        <w:jc w:val="both"/>
        <w:rPr>
          <w:rFonts w:asciiTheme="minorHAnsi" w:hAnsiTheme="minorHAnsi" w:cs="Arial"/>
          <w:b/>
          <w:bCs/>
          <w:color w:val="000000"/>
          <w:sz w:val="24"/>
          <w:szCs w:val="24"/>
        </w:rPr>
      </w:pPr>
    </w:p>
    <w:p w14:paraId="7859CD37" w14:textId="27103194" w:rsidR="001D4F9B" w:rsidRPr="004E5E19" w:rsidRDefault="004461DF" w:rsidP="004C4646">
      <w:pPr>
        <w:autoSpaceDE w:val="0"/>
        <w:autoSpaceDN w:val="0"/>
        <w:adjustRightInd w:val="0"/>
        <w:jc w:val="both"/>
        <w:rPr>
          <w:rFonts w:asciiTheme="minorHAnsi" w:hAnsiTheme="minorHAnsi" w:cs="Arial"/>
          <w:color w:val="000000"/>
        </w:rPr>
      </w:pPr>
      <w:r w:rsidRPr="004E5E19">
        <w:rPr>
          <w:rFonts w:asciiTheme="minorHAnsi" w:hAnsiTheme="minorHAnsi" w:cs="Arial"/>
          <w:color w:val="000000"/>
        </w:rPr>
        <w:t>The University of Alberta Faculty of Pharmacy and Pharmaceutical Sciences fosters an academic environment conducive to scientific inquiry and exchange. To that end, students enrolled in the professional pharmacy program are expected to conduct themselves in a manner that is respectful towards other students, the learning process and those who provide academic instruction. Professional demeanor is the cornerstone of the academic community and the greater society.</w:t>
      </w:r>
      <w:r w:rsidR="005B1531">
        <w:rPr>
          <w:rFonts w:asciiTheme="minorHAnsi" w:hAnsiTheme="minorHAnsi" w:cs="Arial"/>
          <w:color w:val="000000"/>
        </w:rPr>
        <w:t xml:space="preserve"> </w:t>
      </w:r>
      <w:r w:rsidRPr="004E5E19">
        <w:rPr>
          <w:rFonts w:asciiTheme="minorHAnsi" w:hAnsiTheme="minorHAnsi" w:cs="Arial"/>
          <w:color w:val="000000"/>
        </w:rPr>
        <w:t>The Faculty will treat departure from this tenant as a serious breach of the Student Code of Conduct.</w:t>
      </w:r>
      <w:r w:rsidR="005B1531">
        <w:rPr>
          <w:rFonts w:asciiTheme="minorHAnsi" w:hAnsiTheme="minorHAnsi" w:cs="Arial"/>
          <w:color w:val="000000"/>
        </w:rPr>
        <w:t xml:space="preserve"> </w:t>
      </w:r>
      <w:r w:rsidRPr="004E5E19">
        <w:rPr>
          <w:rFonts w:asciiTheme="minorHAnsi" w:hAnsiTheme="minorHAnsi" w:cs="Arial"/>
          <w:color w:val="000000"/>
        </w:rPr>
        <w:t>Furthermore, the Faculty is committed to instilling in its students, as part of their sense of professionalism, a desire to adhere to the code of ethics and laws pertaining to the profession of pharmacy. While the institution must create an environment in which professional attributes may be cultivated, each student (as a future member of the profession) also has the duty to observe the laws, uphold the honor of the profession and accept and practice its ethical standards of conduct.</w:t>
      </w:r>
    </w:p>
    <w:p w14:paraId="2822BBE8" w14:textId="77777777" w:rsidR="004461DF" w:rsidRPr="004E5E19" w:rsidRDefault="004461DF" w:rsidP="004C4646">
      <w:pPr>
        <w:pStyle w:val="BodyText2"/>
        <w:rPr>
          <w:rFonts w:asciiTheme="minorHAnsi" w:hAnsiTheme="minorHAnsi" w:cs="Arial"/>
          <w:b w:val="0"/>
          <w:bCs w:val="0"/>
          <w:color w:val="000000"/>
        </w:rPr>
      </w:pPr>
    </w:p>
    <w:p w14:paraId="578F6FBF" w14:textId="5E90B501" w:rsidR="00AA5189" w:rsidRPr="004E5E19" w:rsidRDefault="003F157B" w:rsidP="004C4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color w:val="000000"/>
          <w:lang w:eastAsia="en-CA"/>
        </w:rPr>
      </w:pPr>
      <w:r w:rsidRPr="004E5E19">
        <w:rPr>
          <w:rFonts w:asciiTheme="minorHAnsi" w:hAnsiTheme="minorHAnsi" w:cs="Arial"/>
          <w:color w:val="000000"/>
        </w:rPr>
        <w:t>Alberta Pharmacy Students Association</w:t>
      </w:r>
      <w:r w:rsidRPr="004E5E19">
        <w:rPr>
          <w:rFonts w:asciiTheme="minorHAnsi" w:hAnsiTheme="minorHAnsi" w:cs="Arial"/>
          <w:color w:val="000000"/>
          <w:lang w:eastAsia="en-CA"/>
        </w:rPr>
        <w:t xml:space="preserve"> </w:t>
      </w:r>
      <w:r>
        <w:rPr>
          <w:rFonts w:asciiTheme="minorHAnsi" w:hAnsiTheme="minorHAnsi" w:cs="Arial"/>
          <w:color w:val="000000"/>
          <w:lang w:eastAsia="en-CA"/>
        </w:rPr>
        <w:t>(</w:t>
      </w:r>
      <w:r w:rsidR="00AA5189" w:rsidRPr="004E5E19">
        <w:rPr>
          <w:rFonts w:asciiTheme="minorHAnsi" w:hAnsiTheme="minorHAnsi" w:cs="Arial"/>
          <w:color w:val="000000"/>
          <w:lang w:eastAsia="en-CA"/>
        </w:rPr>
        <w:t>APSA</w:t>
      </w:r>
      <w:r>
        <w:rPr>
          <w:rFonts w:asciiTheme="minorHAnsi" w:hAnsiTheme="minorHAnsi" w:cs="Arial"/>
          <w:color w:val="000000"/>
          <w:lang w:eastAsia="en-CA"/>
        </w:rPr>
        <w:t>)</w:t>
      </w:r>
      <w:r w:rsidR="00AA5189" w:rsidRPr="004E5E19">
        <w:rPr>
          <w:rFonts w:asciiTheme="minorHAnsi" w:hAnsiTheme="minorHAnsi" w:cs="Arial"/>
          <w:color w:val="000000"/>
          <w:lang w:eastAsia="en-CA"/>
        </w:rPr>
        <w:t xml:space="preserve"> has developed its own statement of professional conduct for students:</w:t>
      </w:r>
    </w:p>
    <w:p w14:paraId="34BEE2A1" w14:textId="77777777" w:rsidR="006A7B7D" w:rsidRPr="004E5E19" w:rsidRDefault="006A7B7D" w:rsidP="004C4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color w:val="000000"/>
          <w:lang w:eastAsia="en-CA"/>
        </w:rPr>
      </w:pPr>
    </w:p>
    <w:p w14:paraId="1A091814" w14:textId="77777777" w:rsidR="006A7B7D" w:rsidRPr="004E5E19" w:rsidRDefault="00AA5189" w:rsidP="004C4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
          <w:b/>
          <w:bCs/>
          <w:color w:val="000000"/>
          <w:lang w:eastAsia="en-CA"/>
        </w:rPr>
      </w:pPr>
      <w:r w:rsidRPr="004E5E19">
        <w:rPr>
          <w:rFonts w:asciiTheme="minorHAnsi" w:hAnsiTheme="minorHAnsi" w:cs="Helvetica"/>
          <w:b/>
          <w:bCs/>
          <w:color w:val="000000"/>
          <w:lang w:eastAsia="en-CA"/>
        </w:rPr>
        <w:t>APSA Pledge of Professionalism</w:t>
      </w:r>
    </w:p>
    <w:p w14:paraId="69ED65B8" w14:textId="77777777" w:rsidR="00AA5189" w:rsidRPr="004E5E19" w:rsidRDefault="00AA5189" w:rsidP="004C4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color w:val="000000"/>
          <w:lang w:eastAsia="en-CA"/>
        </w:rPr>
      </w:pPr>
      <w:r w:rsidRPr="004E5E19">
        <w:rPr>
          <w:rFonts w:asciiTheme="minorHAnsi" w:hAnsiTheme="minorHAnsi" w:cs="Arial"/>
          <w:color w:val="000000"/>
          <w:lang w:eastAsia="en-CA"/>
        </w:rPr>
        <w:t>As a student of pharmacy, I recognize the need to build and reinforce a professional identity founded on integrity, ethical behavior, and honour. As a member of the pharmacy community I will pursue all academic and professional endeavors with honesty, integrity, and commitment to the health and well-being of my patients. As a student pharmacist, I will strive to uphold this pledge:</w:t>
      </w:r>
    </w:p>
    <w:p w14:paraId="5364355C" w14:textId="77777777" w:rsidR="00AA5189" w:rsidRPr="004E5E19" w:rsidRDefault="00AA5189" w:rsidP="004C4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color w:val="000000"/>
          <w:lang w:eastAsia="en-CA"/>
        </w:rPr>
      </w:pPr>
      <w:r w:rsidRPr="004E5E19">
        <w:rPr>
          <w:rFonts w:asciiTheme="minorHAnsi" w:hAnsiTheme="minorHAnsi" w:cs="Helvetica"/>
          <w:b/>
          <w:bCs/>
          <w:color w:val="000000"/>
          <w:lang w:eastAsia="en-CA"/>
        </w:rPr>
        <w:t xml:space="preserve">DEVELOP </w:t>
      </w:r>
      <w:r w:rsidRPr="004E5E19">
        <w:rPr>
          <w:rFonts w:asciiTheme="minorHAnsi" w:hAnsiTheme="minorHAnsi" w:cs="Arial"/>
          <w:color w:val="000000"/>
          <w:lang w:eastAsia="en-CA"/>
        </w:rPr>
        <w:t>a sense of loyalty, duty, responsibility, and accountability to the profession of pharmacy.</w:t>
      </w:r>
    </w:p>
    <w:p w14:paraId="465FEB61" w14:textId="600E81B7" w:rsidR="00AA5189" w:rsidRPr="004E5E19" w:rsidRDefault="00AA5189" w:rsidP="004C4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color w:val="000000"/>
          <w:lang w:eastAsia="en-CA"/>
        </w:rPr>
      </w:pPr>
      <w:r w:rsidRPr="004E5E19">
        <w:rPr>
          <w:rFonts w:asciiTheme="minorHAnsi" w:hAnsiTheme="minorHAnsi" w:cs="Helvetica"/>
          <w:b/>
          <w:bCs/>
          <w:color w:val="000000"/>
          <w:lang w:eastAsia="en-CA"/>
        </w:rPr>
        <w:t xml:space="preserve">FOSTER </w:t>
      </w:r>
      <w:r w:rsidRPr="004E5E19">
        <w:rPr>
          <w:rFonts w:asciiTheme="minorHAnsi" w:hAnsiTheme="minorHAnsi" w:cs="Arial"/>
          <w:color w:val="000000"/>
          <w:lang w:eastAsia="en-CA"/>
        </w:rPr>
        <w:t>profe</w:t>
      </w:r>
      <w:r w:rsidR="0000546B">
        <w:rPr>
          <w:rFonts w:asciiTheme="minorHAnsi" w:hAnsiTheme="minorHAnsi" w:cs="Arial"/>
          <w:color w:val="000000"/>
          <w:lang w:eastAsia="en-CA"/>
        </w:rPr>
        <w:t>ssional competency through self-</w:t>
      </w:r>
      <w:r w:rsidRPr="004E5E19">
        <w:rPr>
          <w:rFonts w:asciiTheme="minorHAnsi" w:hAnsiTheme="minorHAnsi" w:cs="Arial"/>
          <w:color w:val="000000"/>
          <w:lang w:eastAsia="en-CA"/>
        </w:rPr>
        <w:t>directed and continual learning. I will strive for high ideals, teamwork, and unity amongst members of the profession and health care community.</w:t>
      </w:r>
    </w:p>
    <w:p w14:paraId="68D5C3B9" w14:textId="77777777" w:rsidR="00AA5189" w:rsidRPr="004E5E19" w:rsidRDefault="00AA5189" w:rsidP="004C4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color w:val="000000"/>
          <w:lang w:eastAsia="en-CA"/>
        </w:rPr>
      </w:pPr>
      <w:r w:rsidRPr="004E5E19">
        <w:rPr>
          <w:rFonts w:asciiTheme="minorHAnsi" w:hAnsiTheme="minorHAnsi" w:cs="Helvetica"/>
          <w:b/>
          <w:bCs/>
          <w:color w:val="000000"/>
          <w:lang w:eastAsia="en-CA"/>
        </w:rPr>
        <w:t xml:space="preserve">CONDUCT </w:t>
      </w:r>
      <w:r w:rsidRPr="004E5E19">
        <w:rPr>
          <w:rFonts w:asciiTheme="minorHAnsi" w:hAnsiTheme="minorHAnsi" w:cs="Arial"/>
          <w:color w:val="000000"/>
          <w:lang w:eastAsia="en-CA"/>
        </w:rPr>
        <w:t>myself in a professional and ethical manner within the academic and practice setting.</w:t>
      </w:r>
    </w:p>
    <w:p w14:paraId="6BC28817" w14:textId="77777777" w:rsidR="00AA5189" w:rsidRPr="004E5E19" w:rsidRDefault="00AA5189" w:rsidP="004C4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color w:val="000000"/>
          <w:lang w:eastAsia="en-CA"/>
        </w:rPr>
      </w:pPr>
      <w:r w:rsidRPr="004E5E19">
        <w:rPr>
          <w:rFonts w:asciiTheme="minorHAnsi" w:hAnsiTheme="minorHAnsi" w:cs="Helvetica"/>
          <w:b/>
          <w:bCs/>
          <w:color w:val="000000"/>
          <w:lang w:eastAsia="en-CA"/>
        </w:rPr>
        <w:t xml:space="preserve">ADVOCATE </w:t>
      </w:r>
      <w:r w:rsidRPr="004E5E19">
        <w:rPr>
          <w:rFonts w:asciiTheme="minorHAnsi" w:hAnsiTheme="minorHAnsi" w:cs="Arial"/>
          <w:color w:val="000000"/>
          <w:lang w:eastAsia="en-CA"/>
        </w:rPr>
        <w:t>a sense of pride and respect for the profession of pharmacy, while striving to promote the profession amongst my colleagues and the community.</w:t>
      </w:r>
    </w:p>
    <w:p w14:paraId="20EBCC2C" w14:textId="77777777" w:rsidR="007D397D" w:rsidRPr="004E5E19" w:rsidRDefault="00AA5189" w:rsidP="004C4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color w:val="000000"/>
          <w:lang w:eastAsia="en-CA"/>
        </w:rPr>
      </w:pPr>
      <w:r w:rsidRPr="004E5E19">
        <w:rPr>
          <w:rFonts w:asciiTheme="minorHAnsi" w:hAnsiTheme="minorHAnsi" w:cs="Helvetica"/>
          <w:b/>
          <w:bCs/>
          <w:color w:val="000000"/>
          <w:lang w:eastAsia="en-CA"/>
        </w:rPr>
        <w:t xml:space="preserve">MAINTAIN </w:t>
      </w:r>
      <w:r w:rsidRPr="004E5E19">
        <w:rPr>
          <w:rFonts w:asciiTheme="minorHAnsi" w:hAnsiTheme="minorHAnsi" w:cs="Arial"/>
          <w:color w:val="000000"/>
          <w:lang w:eastAsia="en-CA"/>
        </w:rPr>
        <w:t xml:space="preserve">the highest ideals of patient care and professional virtues. </w:t>
      </w:r>
    </w:p>
    <w:p w14:paraId="11048A88" w14:textId="77777777" w:rsidR="00AA5189" w:rsidRPr="004E5E19" w:rsidRDefault="00AA5189" w:rsidP="004C4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color w:val="000000"/>
          <w:lang w:eastAsia="en-CA"/>
        </w:rPr>
      </w:pPr>
      <w:r w:rsidRPr="004E5E19">
        <w:rPr>
          <w:rFonts w:asciiTheme="minorHAnsi" w:hAnsiTheme="minorHAnsi" w:cs="Helvetica"/>
          <w:b/>
          <w:bCs/>
          <w:color w:val="000000"/>
          <w:lang w:eastAsia="en-CA"/>
        </w:rPr>
        <w:t xml:space="preserve">SUPPORT </w:t>
      </w:r>
      <w:r w:rsidRPr="004E5E19">
        <w:rPr>
          <w:rFonts w:asciiTheme="minorHAnsi" w:hAnsiTheme="minorHAnsi" w:cs="Arial"/>
          <w:color w:val="000000"/>
          <w:lang w:eastAsia="en-CA"/>
        </w:rPr>
        <w:t>my colleagues by actively encouraging commitment to the Alberta College of</w:t>
      </w:r>
    </w:p>
    <w:p w14:paraId="76432F03" w14:textId="77777777" w:rsidR="00AA5189" w:rsidRPr="004E5E19" w:rsidRDefault="00AA5189" w:rsidP="004C4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color w:val="000000"/>
          <w:lang w:eastAsia="en-CA"/>
        </w:rPr>
      </w:pPr>
      <w:r w:rsidRPr="004E5E19">
        <w:rPr>
          <w:rFonts w:asciiTheme="minorHAnsi" w:hAnsiTheme="minorHAnsi" w:cs="Arial"/>
          <w:color w:val="000000"/>
          <w:lang w:eastAsia="en-CA"/>
        </w:rPr>
        <w:t xml:space="preserve">Pharmacist’s </w:t>
      </w:r>
      <w:r w:rsidRPr="004E5E19">
        <w:rPr>
          <w:rFonts w:asciiTheme="minorHAnsi" w:hAnsiTheme="minorHAnsi" w:cs="Helvetica"/>
          <w:i/>
          <w:iCs/>
          <w:color w:val="000000"/>
          <w:lang w:eastAsia="en-CA"/>
        </w:rPr>
        <w:t>Code of Ethics</w:t>
      </w:r>
      <w:r w:rsidRPr="004E5E19">
        <w:rPr>
          <w:rFonts w:asciiTheme="minorHAnsi" w:hAnsiTheme="minorHAnsi" w:cs="Arial"/>
          <w:color w:val="000000"/>
          <w:lang w:eastAsia="en-CA"/>
        </w:rPr>
        <w:t>.</w:t>
      </w:r>
    </w:p>
    <w:p w14:paraId="0A6F7B5B" w14:textId="77777777" w:rsidR="004461DF" w:rsidRPr="004E5E19" w:rsidRDefault="00AA5189" w:rsidP="004C4646">
      <w:pPr>
        <w:pStyle w:val="BodyText2"/>
        <w:rPr>
          <w:rFonts w:asciiTheme="minorHAnsi" w:hAnsiTheme="minorHAnsi" w:cs="Arial"/>
          <w:b w:val="0"/>
          <w:bCs w:val="0"/>
          <w:color w:val="000000"/>
        </w:rPr>
      </w:pPr>
      <w:r w:rsidRPr="004E5E19">
        <w:rPr>
          <w:rFonts w:asciiTheme="minorHAnsi" w:hAnsiTheme="minorHAnsi" w:cs="Arial"/>
          <w:b w:val="0"/>
          <w:color w:val="000000"/>
          <w:lang w:eastAsia="en-CA"/>
        </w:rPr>
        <w:t>As a student of the Faculty of Pharmacy and Pharmaceutical Sciences, I commit to personally uphold this pledge and hold the health and safety of each patient to be the primary consideration.</w:t>
      </w:r>
    </w:p>
    <w:p w14:paraId="71DC0FDF" w14:textId="77777777" w:rsidR="007D397D" w:rsidRPr="004E5E19" w:rsidRDefault="007D397D" w:rsidP="004C4646">
      <w:pPr>
        <w:pStyle w:val="NormalWeb"/>
        <w:spacing w:before="0" w:beforeAutospacing="0" w:after="0" w:afterAutospacing="0"/>
        <w:jc w:val="both"/>
        <w:rPr>
          <w:rStyle w:val="Strong"/>
          <w:rFonts w:asciiTheme="minorHAnsi" w:hAnsiTheme="minorHAnsi" w:cs="Arial"/>
          <w:color w:val="000000"/>
        </w:rPr>
      </w:pPr>
    </w:p>
    <w:p w14:paraId="2259D899" w14:textId="77777777" w:rsidR="004461DF"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Style w:val="Strong"/>
          <w:rFonts w:asciiTheme="minorHAnsi" w:hAnsiTheme="minorHAnsi" w:cs="Arial"/>
          <w:color w:val="000000"/>
        </w:rPr>
        <w:t>Integrity in Professional Programs</w:t>
      </w:r>
    </w:p>
    <w:p w14:paraId="6BD71F59" w14:textId="77777777" w:rsidR="006A7B7D" w:rsidRPr="004E5E19" w:rsidRDefault="006A7B7D" w:rsidP="004C4646">
      <w:pPr>
        <w:pStyle w:val="NormalWeb"/>
        <w:spacing w:before="0" w:beforeAutospacing="0" w:after="0" w:afterAutospacing="0"/>
        <w:jc w:val="both"/>
        <w:rPr>
          <w:rFonts w:asciiTheme="minorHAnsi" w:hAnsiTheme="minorHAnsi" w:cs="Arial"/>
          <w:color w:val="000000"/>
          <w:lang w:eastAsia="en-CA"/>
        </w:rPr>
      </w:pPr>
      <w:r w:rsidRPr="004E5E19">
        <w:rPr>
          <w:rFonts w:asciiTheme="minorHAnsi" w:hAnsiTheme="minorHAnsi" w:cs="Arial"/>
          <w:color w:val="000000"/>
          <w:lang w:eastAsia="en-CA"/>
        </w:rPr>
        <w:t>A student’s continued enrollment in the Faculty depends in part on his/her ability to adhere to the provisions of the Standards of Conduct for Students. Students in the University of Alberta's professional programs are not only responsible to uphold the expectations of the University, but are also bound to any professional associations and Code of Ethics for your discipline. Not only are you learning on the job, but you are representing the University of Alberta on that placement site.</w:t>
      </w:r>
    </w:p>
    <w:p w14:paraId="36DA9B42" w14:textId="77777777" w:rsidR="001D4F9B"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The Code of Student Behaviour has dedicated a section to students who are on work placements. In practical terms, if you act without integrity on a placement, you are bound by both the Code of Student Behaviour and the Professional Codes of Ethics governing your profession and can face sanctions under either or both.</w:t>
      </w:r>
    </w:p>
    <w:p w14:paraId="7B830B9D" w14:textId="77777777" w:rsidR="004461DF" w:rsidRPr="004E5E19" w:rsidRDefault="004461DF" w:rsidP="004C4646">
      <w:pPr>
        <w:pStyle w:val="NormalWeb"/>
        <w:spacing w:before="0" w:beforeAutospacing="0" w:after="0" w:afterAutospacing="0"/>
        <w:jc w:val="both"/>
        <w:rPr>
          <w:rFonts w:asciiTheme="minorHAnsi" w:hAnsiTheme="minorHAnsi" w:cs="Arial"/>
          <w:color w:val="000000"/>
        </w:rPr>
      </w:pPr>
      <w:r w:rsidRPr="004E5E19">
        <w:rPr>
          <w:rFonts w:asciiTheme="minorHAnsi" w:hAnsiTheme="minorHAnsi" w:cs="Arial"/>
          <w:color w:val="000000"/>
        </w:rPr>
        <w:t>Gross professional misconduct can include behaviours like:</w:t>
      </w:r>
    </w:p>
    <w:p w14:paraId="6D6181AA" w14:textId="77777777" w:rsidR="004461DF" w:rsidRPr="004E5E19" w:rsidRDefault="004461DF" w:rsidP="004C4646">
      <w:pPr>
        <w:numPr>
          <w:ilvl w:val="0"/>
          <w:numId w:val="1"/>
        </w:numPr>
        <w:spacing w:after="100" w:afterAutospacing="1"/>
        <w:jc w:val="both"/>
        <w:rPr>
          <w:rFonts w:asciiTheme="minorHAnsi" w:hAnsiTheme="minorHAnsi" w:cs="Arial"/>
          <w:color w:val="000000"/>
        </w:rPr>
      </w:pPr>
      <w:r w:rsidRPr="004E5E19">
        <w:rPr>
          <w:rFonts w:asciiTheme="minorHAnsi" w:hAnsiTheme="minorHAnsi" w:cs="Arial"/>
          <w:color w:val="000000"/>
        </w:rPr>
        <w:t xml:space="preserve">falsifying patient, client or student records; </w:t>
      </w:r>
    </w:p>
    <w:p w14:paraId="50B84BDF" w14:textId="77777777" w:rsidR="004461DF" w:rsidRPr="004E5E19" w:rsidRDefault="004461DF" w:rsidP="004C4646">
      <w:pPr>
        <w:numPr>
          <w:ilvl w:val="0"/>
          <w:numId w:val="1"/>
        </w:numPr>
        <w:spacing w:before="100" w:beforeAutospacing="1" w:after="100" w:afterAutospacing="1"/>
        <w:jc w:val="both"/>
        <w:rPr>
          <w:rFonts w:asciiTheme="minorHAnsi" w:hAnsiTheme="minorHAnsi" w:cs="Arial"/>
          <w:color w:val="000000"/>
        </w:rPr>
      </w:pPr>
      <w:r w:rsidRPr="004E5E19">
        <w:rPr>
          <w:rFonts w:asciiTheme="minorHAnsi" w:hAnsiTheme="minorHAnsi" w:cs="Arial"/>
          <w:color w:val="000000"/>
        </w:rPr>
        <w:t xml:space="preserve">falsifying financial records; </w:t>
      </w:r>
    </w:p>
    <w:p w14:paraId="49438041" w14:textId="77777777" w:rsidR="004461DF" w:rsidRPr="004E5E19" w:rsidRDefault="004461DF" w:rsidP="004C4646">
      <w:pPr>
        <w:numPr>
          <w:ilvl w:val="0"/>
          <w:numId w:val="1"/>
        </w:numPr>
        <w:spacing w:before="100" w:beforeAutospacing="1" w:after="100" w:afterAutospacing="1"/>
        <w:jc w:val="both"/>
        <w:rPr>
          <w:rFonts w:asciiTheme="minorHAnsi" w:hAnsiTheme="minorHAnsi" w:cs="Arial"/>
          <w:color w:val="000000"/>
        </w:rPr>
      </w:pPr>
      <w:r w:rsidRPr="004E5E19">
        <w:rPr>
          <w:rFonts w:asciiTheme="minorHAnsi" w:hAnsiTheme="minorHAnsi" w:cs="Arial"/>
          <w:color w:val="000000"/>
        </w:rPr>
        <w:t xml:space="preserve">misrepresenting your activities to officials of your practicum site or to third party officials; </w:t>
      </w:r>
    </w:p>
    <w:p w14:paraId="3D9C1A13" w14:textId="77777777" w:rsidR="004461DF" w:rsidRPr="004E5E19" w:rsidRDefault="004461DF" w:rsidP="004C4646">
      <w:pPr>
        <w:numPr>
          <w:ilvl w:val="0"/>
          <w:numId w:val="1"/>
        </w:numPr>
        <w:spacing w:before="100" w:beforeAutospacing="1" w:after="100" w:afterAutospacing="1"/>
        <w:jc w:val="both"/>
        <w:rPr>
          <w:rFonts w:asciiTheme="minorHAnsi" w:hAnsiTheme="minorHAnsi" w:cs="Arial"/>
          <w:color w:val="000000"/>
        </w:rPr>
      </w:pPr>
      <w:r w:rsidRPr="004E5E19">
        <w:rPr>
          <w:rFonts w:asciiTheme="minorHAnsi" w:hAnsiTheme="minorHAnsi" w:cs="Arial"/>
          <w:color w:val="000000"/>
        </w:rPr>
        <w:t xml:space="preserve">carelessness or negligence resulting in harm or danger to others; </w:t>
      </w:r>
    </w:p>
    <w:p w14:paraId="28A12A4A" w14:textId="77777777" w:rsidR="004461DF" w:rsidRPr="004E5E19" w:rsidRDefault="004461DF" w:rsidP="004C4646">
      <w:pPr>
        <w:numPr>
          <w:ilvl w:val="0"/>
          <w:numId w:val="1"/>
        </w:numPr>
        <w:spacing w:before="100" w:beforeAutospacing="1" w:after="100" w:afterAutospacing="1"/>
        <w:jc w:val="both"/>
        <w:rPr>
          <w:rFonts w:asciiTheme="minorHAnsi" w:hAnsiTheme="minorHAnsi" w:cs="Arial"/>
          <w:color w:val="000000"/>
        </w:rPr>
      </w:pPr>
      <w:r w:rsidRPr="004E5E19">
        <w:rPr>
          <w:rFonts w:asciiTheme="minorHAnsi" w:hAnsiTheme="minorHAnsi" w:cs="Arial"/>
          <w:color w:val="000000"/>
        </w:rPr>
        <w:t xml:space="preserve">receiving or attempting to obtain gifts, payments, drugs or other consideration from others; or </w:t>
      </w:r>
    </w:p>
    <w:p w14:paraId="49E01520" w14:textId="3B57DDA8" w:rsidR="004461DF" w:rsidRPr="004E5E19" w:rsidRDefault="0000546B" w:rsidP="0000546B">
      <w:pPr>
        <w:numPr>
          <w:ilvl w:val="0"/>
          <w:numId w:val="1"/>
        </w:numPr>
        <w:spacing w:before="100" w:beforeAutospacing="1" w:after="100" w:afterAutospacing="1"/>
        <w:jc w:val="both"/>
        <w:rPr>
          <w:rFonts w:asciiTheme="minorHAnsi" w:hAnsiTheme="minorHAnsi" w:cs="Arial"/>
          <w:color w:val="000000"/>
        </w:rPr>
      </w:pPr>
      <w:r>
        <w:rPr>
          <w:rFonts w:asciiTheme="minorHAnsi" w:hAnsiTheme="minorHAnsi" w:cs="Arial"/>
          <w:color w:val="000000"/>
        </w:rPr>
        <w:t>misleading others into believing</w:t>
      </w:r>
      <w:r w:rsidR="004461DF" w:rsidRPr="004E5E19">
        <w:rPr>
          <w:rFonts w:asciiTheme="minorHAnsi" w:hAnsiTheme="minorHAnsi" w:cs="Arial"/>
          <w:color w:val="000000"/>
        </w:rPr>
        <w:t xml:space="preserve"> you have qualifications or competences that you don't.</w:t>
      </w:r>
      <w:r w:rsidR="004461DF" w:rsidRPr="004E5E19">
        <w:rPr>
          <w:rFonts w:asciiTheme="minorHAnsi" w:hAnsiTheme="minorHAnsi" w:cs="Arial"/>
          <w:color w:val="000000"/>
        </w:rPr>
        <w:br/>
      </w:r>
      <w:r w:rsidR="00116F9C" w:rsidRPr="004E5E19">
        <w:rPr>
          <w:rFonts w:asciiTheme="minorHAnsi" w:hAnsiTheme="minorHAnsi" w:cs="Arial"/>
          <w:b/>
          <w:bCs/>
          <w:color w:val="000000"/>
          <w:lang w:eastAsia="en-CA"/>
        </w:rPr>
        <w:t xml:space="preserve">See the Code of Student Behaviour </w:t>
      </w:r>
      <w:r>
        <w:rPr>
          <w:rFonts w:asciiTheme="minorHAnsi" w:hAnsiTheme="minorHAnsi" w:cs="Arial"/>
        </w:rPr>
        <w:t>(</w:t>
      </w:r>
      <w:hyperlink r:id="rId29" w:history="1">
        <w:r w:rsidRPr="000D234E">
          <w:rPr>
            <w:rStyle w:val="Hyperlink"/>
            <w:rFonts w:asciiTheme="minorHAnsi" w:hAnsiTheme="minorHAnsi" w:cs="Arial"/>
          </w:rPr>
          <w:t>http://bit.ly/2t7bpkl</w:t>
        </w:r>
      </w:hyperlink>
      <w:r>
        <w:rPr>
          <w:rFonts w:asciiTheme="minorHAnsi" w:hAnsiTheme="minorHAnsi" w:cs="Arial"/>
        </w:rPr>
        <w:t xml:space="preserve">) </w:t>
      </w:r>
      <w:r w:rsidR="00116F9C" w:rsidRPr="004E5E19">
        <w:rPr>
          <w:rFonts w:asciiTheme="minorHAnsi" w:hAnsiTheme="minorHAnsi" w:cs="Arial"/>
          <w:color w:val="000000"/>
          <w:lang w:eastAsia="en-CA"/>
        </w:rPr>
        <w:t xml:space="preserve">and the </w:t>
      </w:r>
      <w:r w:rsidR="00116F9C" w:rsidRPr="004E5E19">
        <w:rPr>
          <w:rFonts w:asciiTheme="minorHAnsi" w:hAnsiTheme="minorHAnsi" w:cs="Arial"/>
          <w:b/>
          <w:bCs/>
          <w:color w:val="000000"/>
          <w:lang w:eastAsia="en-CA"/>
        </w:rPr>
        <w:t xml:space="preserve">GFC Policy - Practicum Placements, Professional Practice and the Public Interest </w:t>
      </w:r>
      <w:hyperlink r:id="rId30" w:anchor="Appeals_and_Grievances" w:history="1">
        <w:r w:rsidR="009B6F2C" w:rsidRPr="000D234E">
          <w:rPr>
            <w:rStyle w:val="Hyperlink"/>
            <w:rFonts w:asciiTheme="minorHAnsi" w:hAnsiTheme="minorHAnsi"/>
          </w:rPr>
          <w:t>http://calendar.ualberta.ca/content.php?catoid=20&amp;navoid=4939#Appeals_and_Grievances</w:t>
        </w:r>
      </w:hyperlink>
      <w:r w:rsidR="009B6F2C">
        <w:rPr>
          <w:rFonts w:asciiTheme="minorHAnsi" w:hAnsiTheme="minorHAnsi"/>
        </w:rPr>
        <w:t xml:space="preserve"> </w:t>
      </w:r>
    </w:p>
    <w:p w14:paraId="349747F7" w14:textId="77777777" w:rsidR="001D4F9B" w:rsidRPr="004E5E19" w:rsidRDefault="004461DF" w:rsidP="004C4646">
      <w:pPr>
        <w:pStyle w:val="NormalWeb"/>
        <w:spacing w:after="0" w:afterAutospacing="0"/>
        <w:jc w:val="both"/>
        <w:rPr>
          <w:rFonts w:asciiTheme="minorHAnsi" w:hAnsiTheme="minorHAnsi" w:cs="Arial"/>
          <w:color w:val="000000"/>
        </w:rPr>
      </w:pPr>
      <w:r w:rsidRPr="004E5E19">
        <w:rPr>
          <w:rFonts w:asciiTheme="minorHAnsi" w:hAnsiTheme="minorHAnsi" w:cs="Arial"/>
          <w:color w:val="000000"/>
        </w:rPr>
        <w:t xml:space="preserve">It is up to each student to obtain and be familiar with the Codes of Ethics governing your areas. Be sure to read any Codes of Ethics for your discipline </w:t>
      </w:r>
      <w:r w:rsidRPr="004E5E19">
        <w:rPr>
          <w:rStyle w:val="Strong"/>
          <w:rFonts w:asciiTheme="minorHAnsi" w:hAnsiTheme="minorHAnsi" w:cs="Arial"/>
          <w:color w:val="000000"/>
        </w:rPr>
        <w:t>before</w:t>
      </w:r>
      <w:r w:rsidRPr="004E5E19">
        <w:rPr>
          <w:rFonts w:asciiTheme="minorHAnsi" w:hAnsiTheme="minorHAnsi" w:cs="Arial"/>
          <w:color w:val="000000"/>
        </w:rPr>
        <w:t xml:space="preserve"> you begin a placement so you know exactly what is expected of you. </w:t>
      </w:r>
    </w:p>
    <w:p w14:paraId="2AB09251" w14:textId="77777777" w:rsidR="004461DF" w:rsidRPr="004E5E19" w:rsidRDefault="004461DF" w:rsidP="004C4646">
      <w:pPr>
        <w:pStyle w:val="Heading2"/>
        <w:jc w:val="both"/>
        <w:rPr>
          <w:rFonts w:asciiTheme="minorHAnsi" w:hAnsiTheme="minorHAnsi" w:cs="Arial"/>
          <w:b w:val="0"/>
          <w:bCs w:val="0"/>
          <w:color w:val="000000"/>
          <w:sz w:val="24"/>
          <w:szCs w:val="24"/>
        </w:rPr>
      </w:pPr>
    </w:p>
    <w:p w14:paraId="52EA011F" w14:textId="6345EBAC" w:rsidR="004461DF" w:rsidRPr="00547A44" w:rsidRDefault="004461DF" w:rsidP="004C4646">
      <w:pPr>
        <w:pStyle w:val="Heading2"/>
        <w:jc w:val="both"/>
        <w:rPr>
          <w:rFonts w:asciiTheme="minorHAnsi" w:hAnsiTheme="minorHAnsi" w:cs="Arial"/>
          <w:color w:val="000000"/>
          <w:kern w:val="36"/>
        </w:rPr>
      </w:pPr>
      <w:bookmarkStart w:id="30" w:name="_Toc491165766"/>
      <w:r w:rsidRPr="00547A44">
        <w:rPr>
          <w:rFonts w:asciiTheme="minorHAnsi" w:hAnsiTheme="minorHAnsi" w:cs="Arial"/>
          <w:color w:val="000000"/>
          <w:kern w:val="36"/>
        </w:rPr>
        <w:t>A</w:t>
      </w:r>
      <w:r w:rsidR="00547A44">
        <w:rPr>
          <w:rFonts w:asciiTheme="minorHAnsi" w:hAnsiTheme="minorHAnsi" w:cs="Arial"/>
          <w:color w:val="000000"/>
          <w:kern w:val="36"/>
        </w:rPr>
        <w:t>LBERTA</w:t>
      </w:r>
      <w:r w:rsidRPr="00547A44">
        <w:rPr>
          <w:rFonts w:asciiTheme="minorHAnsi" w:hAnsiTheme="minorHAnsi" w:cs="Arial"/>
          <w:color w:val="000000"/>
          <w:kern w:val="36"/>
        </w:rPr>
        <w:t xml:space="preserve"> C</w:t>
      </w:r>
      <w:r w:rsidR="00547A44">
        <w:rPr>
          <w:rFonts w:asciiTheme="minorHAnsi" w:hAnsiTheme="minorHAnsi" w:cs="Arial"/>
          <w:color w:val="000000"/>
          <w:kern w:val="36"/>
        </w:rPr>
        <w:t>OLLEGE OF</w:t>
      </w:r>
      <w:r w:rsidRPr="00547A44">
        <w:rPr>
          <w:rFonts w:asciiTheme="minorHAnsi" w:hAnsiTheme="minorHAnsi" w:cs="Arial"/>
          <w:color w:val="000000"/>
          <w:kern w:val="36"/>
        </w:rPr>
        <w:t xml:space="preserve"> </w:t>
      </w:r>
      <w:r w:rsidR="00547A44">
        <w:rPr>
          <w:rFonts w:asciiTheme="minorHAnsi" w:hAnsiTheme="minorHAnsi" w:cs="Arial"/>
          <w:color w:val="000000"/>
          <w:kern w:val="36"/>
        </w:rPr>
        <w:t>PHARMACISTS</w:t>
      </w:r>
      <w:r w:rsidRPr="00547A44">
        <w:rPr>
          <w:rFonts w:asciiTheme="minorHAnsi" w:hAnsiTheme="minorHAnsi" w:cs="Arial"/>
          <w:color w:val="000000"/>
          <w:kern w:val="36"/>
        </w:rPr>
        <w:t xml:space="preserve"> C</w:t>
      </w:r>
      <w:r w:rsidR="00547A44">
        <w:rPr>
          <w:rFonts w:asciiTheme="minorHAnsi" w:hAnsiTheme="minorHAnsi" w:cs="Arial"/>
          <w:color w:val="000000"/>
          <w:kern w:val="36"/>
        </w:rPr>
        <w:t>ODE</w:t>
      </w:r>
      <w:r w:rsidRPr="00547A44">
        <w:rPr>
          <w:rFonts w:asciiTheme="minorHAnsi" w:hAnsiTheme="minorHAnsi" w:cs="Arial"/>
          <w:color w:val="000000"/>
          <w:kern w:val="36"/>
        </w:rPr>
        <w:t xml:space="preserve"> </w:t>
      </w:r>
      <w:r w:rsidR="00547A44">
        <w:rPr>
          <w:rFonts w:asciiTheme="minorHAnsi" w:hAnsiTheme="minorHAnsi" w:cs="Arial"/>
          <w:color w:val="000000"/>
          <w:kern w:val="36"/>
        </w:rPr>
        <w:t>OF</w:t>
      </w:r>
      <w:r w:rsidRPr="00547A44">
        <w:rPr>
          <w:rFonts w:asciiTheme="minorHAnsi" w:hAnsiTheme="minorHAnsi" w:cs="Arial"/>
          <w:color w:val="000000"/>
          <w:kern w:val="36"/>
        </w:rPr>
        <w:t xml:space="preserve"> E</w:t>
      </w:r>
      <w:r w:rsidR="00547A44">
        <w:rPr>
          <w:rFonts w:asciiTheme="minorHAnsi" w:hAnsiTheme="minorHAnsi" w:cs="Arial"/>
          <w:color w:val="000000"/>
          <w:kern w:val="36"/>
        </w:rPr>
        <w:t>THICS</w:t>
      </w:r>
      <w:bookmarkEnd w:id="30"/>
    </w:p>
    <w:p w14:paraId="241F8A3B" w14:textId="56B78622" w:rsidR="004461DF" w:rsidRDefault="004E7A38" w:rsidP="004C4646">
      <w:pPr>
        <w:jc w:val="both"/>
        <w:rPr>
          <w:rFonts w:asciiTheme="minorHAnsi" w:hAnsiTheme="minorHAnsi" w:cs="Arial"/>
          <w:bCs/>
          <w:color w:val="000000"/>
        </w:rPr>
      </w:pPr>
      <w:r>
        <w:rPr>
          <w:rFonts w:asciiTheme="minorHAnsi" w:hAnsiTheme="minorHAnsi" w:cs="Arial"/>
          <w:bCs/>
          <w:color w:val="000000"/>
        </w:rPr>
        <w:t>Effective May 22, 2009</w:t>
      </w:r>
    </w:p>
    <w:p w14:paraId="6C1AAEF9" w14:textId="77777777" w:rsidR="004E7A38" w:rsidRPr="004E7A38" w:rsidRDefault="004E7A38" w:rsidP="004C4646">
      <w:pPr>
        <w:jc w:val="both"/>
        <w:rPr>
          <w:rFonts w:asciiTheme="minorHAnsi" w:hAnsiTheme="minorHAnsi" w:cs="Arial"/>
          <w:bCs/>
          <w:color w:val="000000"/>
        </w:rPr>
      </w:pPr>
    </w:p>
    <w:p w14:paraId="6906CF60" w14:textId="77777777" w:rsidR="004461DF" w:rsidRPr="004E5E19" w:rsidRDefault="004461DF" w:rsidP="004C4646">
      <w:pPr>
        <w:jc w:val="both"/>
        <w:rPr>
          <w:rFonts w:asciiTheme="minorHAnsi" w:hAnsiTheme="minorHAnsi" w:cs="Arial"/>
          <w:color w:val="000000"/>
        </w:rPr>
      </w:pPr>
      <w:r w:rsidRPr="004E5E19">
        <w:rPr>
          <w:rFonts w:asciiTheme="minorHAnsi" w:hAnsiTheme="minorHAnsi" w:cs="Arial"/>
          <w:b/>
          <w:bCs/>
          <w:color w:val="000000"/>
        </w:rPr>
        <w:t>PREAMBLE:</w:t>
      </w:r>
    </w:p>
    <w:p w14:paraId="2CAC46E7" w14:textId="34DF3BA4" w:rsidR="00EA525B" w:rsidRPr="004E5E19" w:rsidRDefault="00EA525B" w:rsidP="004C4646">
      <w:pPr>
        <w:widowControl w:val="0"/>
        <w:autoSpaceDE w:val="0"/>
        <w:autoSpaceDN w:val="0"/>
        <w:adjustRightInd w:val="0"/>
        <w:jc w:val="both"/>
        <w:rPr>
          <w:rFonts w:asciiTheme="minorHAnsi" w:hAnsiTheme="minorHAnsi" w:cs="Arial"/>
          <w:bCs/>
        </w:rPr>
      </w:pPr>
      <w:r w:rsidRPr="004E5E19">
        <w:rPr>
          <w:rFonts w:asciiTheme="minorHAnsi" w:hAnsiTheme="minorHAnsi" w:cs="Arial"/>
          <w:bCs/>
        </w:rPr>
        <w:t>Pharmacists and pharmacy technicians play pivotal roles in the continuum of health care provided to patients. The responsibility that comes with being an essential health resource is significant. To retain the high level of trust and respect that is given to pharmacists and pharmacy technicians by patients, the public</w:t>
      </w:r>
      <w:r w:rsidR="009B6F2C">
        <w:rPr>
          <w:rFonts w:asciiTheme="minorHAnsi" w:hAnsiTheme="minorHAnsi" w:cs="Arial"/>
          <w:bCs/>
        </w:rPr>
        <w:t>,</w:t>
      </w:r>
      <w:r w:rsidRPr="004E5E19">
        <w:rPr>
          <w:rFonts w:asciiTheme="minorHAnsi" w:hAnsiTheme="minorHAnsi" w:cs="Arial"/>
          <w:bCs/>
        </w:rPr>
        <w:t xml:space="preserve"> and other health professionals, pharmacists and pharmacy technicians must be both competent and professional in all they do. As professionals, pharmacists and pharmacy technicians are challenged and expected to abide by a higher standard of conduct.</w:t>
      </w:r>
    </w:p>
    <w:p w14:paraId="6828DA22" w14:textId="77777777" w:rsidR="00EA525B" w:rsidRPr="004E5E19" w:rsidRDefault="00EA525B" w:rsidP="004C4646">
      <w:pPr>
        <w:widowControl w:val="0"/>
        <w:autoSpaceDE w:val="0"/>
        <w:autoSpaceDN w:val="0"/>
        <w:adjustRightInd w:val="0"/>
        <w:jc w:val="both"/>
        <w:rPr>
          <w:rFonts w:asciiTheme="minorHAnsi" w:hAnsiTheme="minorHAnsi" w:cs="Arial"/>
          <w:bCs/>
        </w:rPr>
      </w:pPr>
      <w:r w:rsidRPr="004E5E19">
        <w:rPr>
          <w:rFonts w:asciiTheme="minorHAnsi" w:hAnsiTheme="minorHAnsi" w:cs="Arial"/>
          <w:bCs/>
        </w:rPr>
        <w:t> </w:t>
      </w:r>
    </w:p>
    <w:p w14:paraId="02452D39" w14:textId="77777777" w:rsidR="00EA525B" w:rsidRPr="004E5E19" w:rsidRDefault="00EA525B" w:rsidP="004C4646">
      <w:pPr>
        <w:widowControl w:val="0"/>
        <w:autoSpaceDE w:val="0"/>
        <w:autoSpaceDN w:val="0"/>
        <w:adjustRightInd w:val="0"/>
        <w:jc w:val="both"/>
        <w:rPr>
          <w:rFonts w:asciiTheme="minorHAnsi" w:hAnsiTheme="minorHAnsi" w:cs="Arial"/>
          <w:bCs/>
        </w:rPr>
      </w:pPr>
      <w:r w:rsidRPr="004E5E19">
        <w:rPr>
          <w:rFonts w:asciiTheme="minorHAnsi" w:hAnsiTheme="minorHAnsi" w:cs="Arial"/>
          <w:bCs/>
        </w:rPr>
        <w:t>Ethics are the foundation for professional behavior, actions and attitudes. The ACP Code of Ethics reflects what the pharmacist and pharmacy technician professions stand for and reinforce what is unique about the contributions of pharmacists and pharmacy technicians to patients, to society and to their professions. Ethics reflect the soul of each profession. Consistent ethical behavior creates a positive image of the individual that extends to the image of the professions. In contrast, unethical practices and decisions create a negative image of and diminish trust and credibility about the individual and raise suspicion about the professions.</w:t>
      </w:r>
    </w:p>
    <w:p w14:paraId="32E49DDA" w14:textId="77777777" w:rsidR="00EA525B" w:rsidRPr="004E5E19" w:rsidRDefault="00EA525B" w:rsidP="004C4646">
      <w:pPr>
        <w:widowControl w:val="0"/>
        <w:autoSpaceDE w:val="0"/>
        <w:autoSpaceDN w:val="0"/>
        <w:adjustRightInd w:val="0"/>
        <w:jc w:val="both"/>
        <w:rPr>
          <w:rFonts w:asciiTheme="minorHAnsi" w:hAnsiTheme="minorHAnsi" w:cs="Arial"/>
          <w:bCs/>
        </w:rPr>
      </w:pPr>
      <w:r w:rsidRPr="004E5E19">
        <w:rPr>
          <w:rFonts w:asciiTheme="minorHAnsi" w:hAnsiTheme="minorHAnsi" w:cs="Arial"/>
          <w:bCs/>
        </w:rPr>
        <w:t> </w:t>
      </w:r>
    </w:p>
    <w:p w14:paraId="07888C3E" w14:textId="77777777" w:rsidR="00EA525B" w:rsidRPr="004E5E19" w:rsidRDefault="00EA525B" w:rsidP="004C4646">
      <w:pPr>
        <w:widowControl w:val="0"/>
        <w:autoSpaceDE w:val="0"/>
        <w:autoSpaceDN w:val="0"/>
        <w:adjustRightInd w:val="0"/>
        <w:jc w:val="both"/>
        <w:rPr>
          <w:rFonts w:asciiTheme="minorHAnsi" w:hAnsiTheme="minorHAnsi" w:cs="Arial"/>
          <w:bCs/>
        </w:rPr>
      </w:pPr>
      <w:r w:rsidRPr="004E5E19">
        <w:rPr>
          <w:rFonts w:asciiTheme="minorHAnsi" w:hAnsiTheme="minorHAnsi" w:cs="Arial"/>
          <w:bCs/>
        </w:rPr>
        <w:t>The Code of Ethics supports ACP in fulfilling its mandate to protect the public. The Code of Ethics enables the ACP to provide direction to pharmacists and pharmacy technicians faced with ethical dilemmas. The Code of Ethics also allows the ACP to provide guidance to universities and colleges for student curricula. The Code of Ethics serves as a benchmark for monitoring and addressing the conduct of pharmacists and pharmacy technicians.</w:t>
      </w:r>
    </w:p>
    <w:p w14:paraId="21E2D469" w14:textId="77777777" w:rsidR="00EA525B" w:rsidRPr="004E5E19" w:rsidRDefault="00EA525B" w:rsidP="004C4646">
      <w:pPr>
        <w:jc w:val="both"/>
        <w:rPr>
          <w:rFonts w:asciiTheme="minorHAnsi" w:hAnsiTheme="minorHAnsi" w:cs="Arial"/>
          <w:b/>
          <w:bCs/>
          <w:color w:val="000000"/>
        </w:rPr>
      </w:pPr>
    </w:p>
    <w:p w14:paraId="15FB8455" w14:textId="2A95F555" w:rsidR="00EA525B" w:rsidRPr="004E5E19" w:rsidRDefault="00EA525B" w:rsidP="004C4646">
      <w:pPr>
        <w:jc w:val="both"/>
        <w:rPr>
          <w:rFonts w:asciiTheme="minorHAnsi" w:hAnsiTheme="minorHAnsi" w:cs="Arial"/>
          <w:b/>
          <w:bCs/>
          <w:color w:val="000000"/>
        </w:rPr>
      </w:pPr>
      <w:r w:rsidRPr="004E5E19">
        <w:rPr>
          <w:rFonts w:asciiTheme="minorHAnsi" w:hAnsiTheme="minorHAnsi" w:cs="Arial"/>
          <w:b/>
          <w:bCs/>
          <w:color w:val="000000"/>
        </w:rPr>
        <w:t>PRINCIPLES</w:t>
      </w:r>
    </w:p>
    <w:p w14:paraId="09184F55" w14:textId="77777777" w:rsidR="00EA525B" w:rsidRPr="004E5E19" w:rsidRDefault="00EA525B" w:rsidP="004C4646">
      <w:pPr>
        <w:widowControl w:val="0"/>
        <w:autoSpaceDE w:val="0"/>
        <w:autoSpaceDN w:val="0"/>
        <w:adjustRightInd w:val="0"/>
        <w:jc w:val="both"/>
        <w:rPr>
          <w:rFonts w:asciiTheme="minorHAnsi" w:hAnsiTheme="minorHAnsi" w:cs="Arial"/>
          <w:bCs/>
        </w:rPr>
      </w:pPr>
      <w:r w:rsidRPr="004E5E19">
        <w:rPr>
          <w:rFonts w:asciiTheme="minorHAnsi" w:hAnsiTheme="minorHAnsi" w:cs="Arial"/>
          <w:bCs/>
        </w:rPr>
        <w:t>Pharmacists and pharmacy technicians use their knowledge, skills and resources to</w:t>
      </w:r>
    </w:p>
    <w:p w14:paraId="04A82C6D" w14:textId="77777777" w:rsidR="00EA525B" w:rsidRPr="004E5E19" w:rsidRDefault="00EA525B" w:rsidP="004C4646">
      <w:pPr>
        <w:widowControl w:val="0"/>
        <w:numPr>
          <w:ilvl w:val="0"/>
          <w:numId w:val="27"/>
        </w:numPr>
        <w:tabs>
          <w:tab w:val="left" w:pos="220"/>
        </w:tabs>
        <w:autoSpaceDE w:val="0"/>
        <w:autoSpaceDN w:val="0"/>
        <w:adjustRightInd w:val="0"/>
        <w:ind w:left="1080"/>
        <w:jc w:val="both"/>
        <w:rPr>
          <w:rFonts w:asciiTheme="minorHAnsi" w:hAnsiTheme="minorHAnsi" w:cs="Arial"/>
          <w:bCs/>
        </w:rPr>
      </w:pPr>
      <w:r w:rsidRPr="004E5E19">
        <w:rPr>
          <w:rFonts w:asciiTheme="minorHAnsi" w:hAnsiTheme="minorHAnsi" w:cs="Arial"/>
          <w:bCs/>
        </w:rPr>
        <w:t>serve patients,</w:t>
      </w:r>
    </w:p>
    <w:p w14:paraId="42BCFC15" w14:textId="77777777" w:rsidR="00EA525B" w:rsidRPr="004E5E19" w:rsidRDefault="00EA525B" w:rsidP="004C4646">
      <w:pPr>
        <w:widowControl w:val="0"/>
        <w:numPr>
          <w:ilvl w:val="0"/>
          <w:numId w:val="27"/>
        </w:numPr>
        <w:tabs>
          <w:tab w:val="left" w:pos="220"/>
        </w:tabs>
        <w:autoSpaceDE w:val="0"/>
        <w:autoSpaceDN w:val="0"/>
        <w:adjustRightInd w:val="0"/>
        <w:ind w:left="1080"/>
        <w:jc w:val="both"/>
        <w:rPr>
          <w:rFonts w:asciiTheme="minorHAnsi" w:hAnsiTheme="minorHAnsi" w:cs="Arial"/>
          <w:bCs/>
        </w:rPr>
      </w:pPr>
      <w:r w:rsidRPr="004E5E19">
        <w:rPr>
          <w:rFonts w:asciiTheme="minorHAnsi" w:hAnsiTheme="minorHAnsi" w:cs="Arial"/>
          <w:bCs/>
        </w:rPr>
        <w:t>contribute to society, and</w:t>
      </w:r>
    </w:p>
    <w:p w14:paraId="671F8B17" w14:textId="77777777" w:rsidR="00EA525B" w:rsidRPr="004E5E19" w:rsidRDefault="00EA525B" w:rsidP="004C4646">
      <w:pPr>
        <w:widowControl w:val="0"/>
        <w:numPr>
          <w:ilvl w:val="0"/>
          <w:numId w:val="27"/>
        </w:numPr>
        <w:tabs>
          <w:tab w:val="left" w:pos="220"/>
        </w:tabs>
        <w:autoSpaceDE w:val="0"/>
        <w:autoSpaceDN w:val="0"/>
        <w:adjustRightInd w:val="0"/>
        <w:ind w:left="1080"/>
        <w:jc w:val="both"/>
        <w:rPr>
          <w:rFonts w:asciiTheme="minorHAnsi" w:hAnsiTheme="minorHAnsi" w:cs="Arial"/>
          <w:bCs/>
        </w:rPr>
      </w:pPr>
      <w:r w:rsidRPr="004E5E19">
        <w:rPr>
          <w:rFonts w:asciiTheme="minorHAnsi" w:hAnsiTheme="minorHAnsi" w:cs="Arial"/>
          <w:bCs/>
        </w:rPr>
        <w:t>act as stewards of their professions.</w:t>
      </w:r>
    </w:p>
    <w:p w14:paraId="55F192EC" w14:textId="77777777" w:rsidR="00EA525B" w:rsidRPr="004E5E19" w:rsidRDefault="00EA525B" w:rsidP="004C4646">
      <w:pPr>
        <w:jc w:val="both"/>
        <w:rPr>
          <w:rFonts w:asciiTheme="minorHAnsi" w:hAnsiTheme="minorHAnsi" w:cs="Arial"/>
          <w:b/>
          <w:bCs/>
          <w:color w:val="000000"/>
        </w:rPr>
      </w:pPr>
    </w:p>
    <w:p w14:paraId="778FC16C" w14:textId="02FD5148" w:rsidR="004461DF" w:rsidRPr="004E5E19" w:rsidRDefault="004461DF" w:rsidP="004C4646">
      <w:pPr>
        <w:jc w:val="both"/>
        <w:rPr>
          <w:rFonts w:asciiTheme="minorHAnsi" w:hAnsiTheme="minorHAnsi" w:cs="Arial"/>
          <w:color w:val="000000"/>
        </w:rPr>
      </w:pPr>
      <w:r w:rsidRPr="004E5E19">
        <w:rPr>
          <w:rFonts w:asciiTheme="minorHAnsi" w:hAnsiTheme="minorHAnsi" w:cs="Arial"/>
          <w:b/>
          <w:bCs/>
          <w:color w:val="000000"/>
        </w:rPr>
        <w:t>PRINCIPLE I:</w:t>
      </w:r>
      <w:r w:rsidR="00576F03">
        <w:rPr>
          <w:rFonts w:asciiTheme="minorHAnsi" w:hAnsiTheme="minorHAnsi" w:cs="Arial"/>
          <w:b/>
          <w:bCs/>
          <w:color w:val="000000"/>
        </w:rPr>
        <w:t xml:space="preserve"> </w:t>
      </w:r>
      <w:r w:rsidR="00EA525B" w:rsidRPr="004E5E19">
        <w:rPr>
          <w:rFonts w:asciiTheme="minorHAnsi" w:hAnsiTheme="minorHAnsi" w:cs="Arial"/>
          <w:bCs/>
        </w:rPr>
        <w:t>Hold the well-being of each patient to be my primary consideration</w:t>
      </w:r>
    </w:p>
    <w:p w14:paraId="60FC35A8" w14:textId="4B23DC78" w:rsidR="004461DF" w:rsidRPr="004E5E19" w:rsidRDefault="004461DF" w:rsidP="004C4646">
      <w:pPr>
        <w:jc w:val="both"/>
        <w:rPr>
          <w:rFonts w:asciiTheme="minorHAnsi" w:hAnsiTheme="minorHAnsi" w:cs="Arial"/>
          <w:color w:val="000000"/>
        </w:rPr>
      </w:pPr>
      <w:r w:rsidRPr="004E5E19">
        <w:rPr>
          <w:rFonts w:asciiTheme="minorHAnsi" w:hAnsiTheme="minorHAnsi" w:cs="Arial"/>
          <w:b/>
          <w:bCs/>
          <w:color w:val="000000"/>
        </w:rPr>
        <w:t>PRINCIPLE II:</w:t>
      </w:r>
      <w:r w:rsidR="00576F03">
        <w:rPr>
          <w:rFonts w:asciiTheme="minorHAnsi" w:hAnsiTheme="minorHAnsi" w:cs="Arial"/>
          <w:b/>
          <w:bCs/>
          <w:color w:val="000000"/>
        </w:rPr>
        <w:t xml:space="preserve"> </w:t>
      </w:r>
      <w:r w:rsidR="00EA525B" w:rsidRPr="004E5E19">
        <w:rPr>
          <w:rFonts w:asciiTheme="minorHAnsi" w:hAnsiTheme="minorHAnsi" w:cs="Arial"/>
          <w:bCs/>
        </w:rPr>
        <w:t>Respect each patient’s autonomy and dignity</w:t>
      </w:r>
    </w:p>
    <w:p w14:paraId="46A35DC0" w14:textId="39CDD2F8" w:rsidR="004461DF" w:rsidRPr="004E5E19" w:rsidRDefault="004461DF" w:rsidP="004C4646">
      <w:pPr>
        <w:jc w:val="both"/>
        <w:rPr>
          <w:rFonts w:asciiTheme="minorHAnsi" w:hAnsiTheme="minorHAnsi" w:cs="Arial"/>
          <w:color w:val="000000"/>
        </w:rPr>
      </w:pPr>
      <w:r w:rsidRPr="004E5E19">
        <w:rPr>
          <w:rFonts w:asciiTheme="minorHAnsi" w:hAnsiTheme="minorHAnsi" w:cs="Arial"/>
          <w:b/>
          <w:bCs/>
          <w:color w:val="000000"/>
        </w:rPr>
        <w:t xml:space="preserve">PRINCIPLE III: </w:t>
      </w:r>
      <w:r w:rsidR="00EA525B" w:rsidRPr="004E5E19">
        <w:rPr>
          <w:rFonts w:asciiTheme="minorHAnsi" w:hAnsiTheme="minorHAnsi" w:cs="Arial"/>
          <w:bCs/>
        </w:rPr>
        <w:t>Maintain a professional relationship with each patient</w:t>
      </w:r>
    </w:p>
    <w:p w14:paraId="045061ED" w14:textId="282349BD" w:rsidR="004461DF" w:rsidRPr="004E5E19" w:rsidRDefault="004461DF" w:rsidP="004C4646">
      <w:pPr>
        <w:jc w:val="both"/>
        <w:rPr>
          <w:rFonts w:asciiTheme="minorHAnsi" w:hAnsiTheme="minorHAnsi" w:cs="Arial"/>
          <w:color w:val="000000"/>
        </w:rPr>
      </w:pPr>
      <w:r w:rsidRPr="004E5E19">
        <w:rPr>
          <w:rFonts w:asciiTheme="minorHAnsi" w:hAnsiTheme="minorHAnsi" w:cs="Arial"/>
          <w:b/>
          <w:bCs/>
          <w:color w:val="000000"/>
        </w:rPr>
        <w:t xml:space="preserve">PRINCIPLE IV: </w:t>
      </w:r>
      <w:r w:rsidR="00EA525B" w:rsidRPr="004E5E19">
        <w:rPr>
          <w:rFonts w:asciiTheme="minorHAnsi" w:hAnsiTheme="minorHAnsi" w:cs="Arial"/>
          <w:bCs/>
        </w:rPr>
        <w:t>Respect each patient’s right to confidentiality</w:t>
      </w:r>
    </w:p>
    <w:p w14:paraId="1AC9660A" w14:textId="6CD0A2BC" w:rsidR="004461DF" w:rsidRPr="004E5E19" w:rsidRDefault="004461DF" w:rsidP="004C4646">
      <w:pPr>
        <w:jc w:val="both"/>
        <w:rPr>
          <w:rFonts w:asciiTheme="minorHAnsi" w:hAnsiTheme="minorHAnsi" w:cs="Arial"/>
          <w:color w:val="000000"/>
        </w:rPr>
      </w:pPr>
      <w:r w:rsidRPr="004E5E19">
        <w:rPr>
          <w:rFonts w:asciiTheme="minorHAnsi" w:hAnsiTheme="minorHAnsi" w:cs="Arial"/>
          <w:b/>
          <w:bCs/>
          <w:color w:val="000000"/>
        </w:rPr>
        <w:t xml:space="preserve">PRINCIPLE V: </w:t>
      </w:r>
      <w:r w:rsidR="00EA525B" w:rsidRPr="004E5E19">
        <w:rPr>
          <w:rFonts w:asciiTheme="minorHAnsi" w:hAnsiTheme="minorHAnsi" w:cs="Arial"/>
          <w:bCs/>
        </w:rPr>
        <w:t>Respect each patient’s right to healthcare</w:t>
      </w:r>
    </w:p>
    <w:p w14:paraId="3B5C562A" w14:textId="1B0006A7" w:rsidR="004461DF" w:rsidRPr="004E5E19" w:rsidRDefault="004461DF" w:rsidP="004C4646">
      <w:pPr>
        <w:jc w:val="both"/>
        <w:rPr>
          <w:rFonts w:asciiTheme="minorHAnsi" w:hAnsiTheme="minorHAnsi" w:cs="Arial"/>
          <w:color w:val="000000"/>
        </w:rPr>
      </w:pPr>
      <w:r w:rsidRPr="004E5E19">
        <w:rPr>
          <w:rFonts w:asciiTheme="minorHAnsi" w:hAnsiTheme="minorHAnsi" w:cs="Arial"/>
          <w:b/>
          <w:bCs/>
          <w:color w:val="000000"/>
        </w:rPr>
        <w:t>PRINCIPLE VI:</w:t>
      </w:r>
      <w:r w:rsidR="00576F03">
        <w:rPr>
          <w:rFonts w:asciiTheme="minorHAnsi" w:hAnsiTheme="minorHAnsi" w:cs="Arial"/>
          <w:b/>
          <w:bCs/>
          <w:color w:val="000000"/>
        </w:rPr>
        <w:t xml:space="preserve"> </w:t>
      </w:r>
      <w:r w:rsidR="00EA525B" w:rsidRPr="004E5E19">
        <w:rPr>
          <w:rFonts w:asciiTheme="minorHAnsi" w:hAnsiTheme="minorHAnsi" w:cs="Arial"/>
          <w:bCs/>
        </w:rPr>
        <w:t>Advance public health and prevent disease</w:t>
      </w:r>
    </w:p>
    <w:p w14:paraId="60625C80" w14:textId="6B0BEDFC" w:rsidR="004461DF" w:rsidRPr="004E5E19" w:rsidRDefault="004461DF" w:rsidP="004C4646">
      <w:pPr>
        <w:jc w:val="both"/>
        <w:rPr>
          <w:rFonts w:asciiTheme="minorHAnsi" w:hAnsiTheme="minorHAnsi" w:cs="Arial"/>
          <w:color w:val="000000"/>
        </w:rPr>
      </w:pPr>
      <w:r w:rsidRPr="004E5E19">
        <w:rPr>
          <w:rFonts w:asciiTheme="minorHAnsi" w:hAnsiTheme="minorHAnsi" w:cs="Arial"/>
          <w:b/>
          <w:bCs/>
          <w:color w:val="000000"/>
        </w:rPr>
        <w:t xml:space="preserve">PRINCIPLE VII: </w:t>
      </w:r>
      <w:r w:rsidR="00EA525B" w:rsidRPr="004E5E19">
        <w:rPr>
          <w:rFonts w:asciiTheme="minorHAnsi" w:hAnsiTheme="minorHAnsi" w:cs="Arial"/>
          <w:bCs/>
        </w:rPr>
        <w:t>Use health resources responsibly</w:t>
      </w:r>
    </w:p>
    <w:p w14:paraId="38839323" w14:textId="43B5DB07" w:rsidR="004461DF" w:rsidRPr="004E5E19" w:rsidRDefault="004461DF" w:rsidP="004C4646">
      <w:pPr>
        <w:jc w:val="both"/>
        <w:rPr>
          <w:rFonts w:asciiTheme="minorHAnsi" w:hAnsiTheme="minorHAnsi" w:cs="Arial"/>
          <w:color w:val="000000"/>
        </w:rPr>
      </w:pPr>
      <w:r w:rsidRPr="004E5E19">
        <w:rPr>
          <w:rFonts w:asciiTheme="minorHAnsi" w:hAnsiTheme="minorHAnsi" w:cs="Arial"/>
          <w:b/>
          <w:bCs/>
          <w:color w:val="000000"/>
        </w:rPr>
        <w:t xml:space="preserve">PRINCIPLE VIII: </w:t>
      </w:r>
      <w:r w:rsidR="00EA525B" w:rsidRPr="004E5E19">
        <w:rPr>
          <w:rFonts w:asciiTheme="minorHAnsi" w:hAnsiTheme="minorHAnsi" w:cs="Arial"/>
          <w:bCs/>
        </w:rPr>
        <w:t>Serve as an essential health resource</w:t>
      </w:r>
    </w:p>
    <w:p w14:paraId="2AB06A20" w14:textId="32A06666" w:rsidR="004461DF" w:rsidRPr="004E5E19" w:rsidRDefault="004461DF" w:rsidP="004C4646">
      <w:pPr>
        <w:jc w:val="both"/>
        <w:rPr>
          <w:rFonts w:asciiTheme="minorHAnsi" w:hAnsiTheme="minorHAnsi" w:cs="Arial"/>
          <w:color w:val="000000"/>
        </w:rPr>
      </w:pPr>
      <w:r w:rsidRPr="004E5E19">
        <w:rPr>
          <w:rFonts w:asciiTheme="minorHAnsi" w:hAnsiTheme="minorHAnsi" w:cs="Arial"/>
          <w:b/>
          <w:bCs/>
          <w:color w:val="000000"/>
        </w:rPr>
        <w:t>PRINCIPLE IX:</w:t>
      </w:r>
      <w:r w:rsidR="00576F03">
        <w:rPr>
          <w:rFonts w:asciiTheme="minorHAnsi" w:hAnsiTheme="minorHAnsi" w:cs="Arial"/>
          <w:bCs/>
        </w:rPr>
        <w:t xml:space="preserve"> </w:t>
      </w:r>
      <w:r w:rsidR="00EA525B" w:rsidRPr="004E5E19">
        <w:rPr>
          <w:rFonts w:asciiTheme="minorHAnsi" w:hAnsiTheme="minorHAnsi" w:cs="Arial"/>
          <w:bCs/>
        </w:rPr>
        <w:t>Ensure that I am competent</w:t>
      </w:r>
    </w:p>
    <w:p w14:paraId="4CE4213F" w14:textId="4E851C23" w:rsidR="004461DF" w:rsidRPr="004E5E19" w:rsidRDefault="004461DF" w:rsidP="004C4646">
      <w:pPr>
        <w:jc w:val="both"/>
        <w:rPr>
          <w:rFonts w:asciiTheme="minorHAnsi" w:hAnsiTheme="minorHAnsi" w:cs="Arial"/>
          <w:bCs/>
        </w:rPr>
      </w:pPr>
      <w:r w:rsidRPr="004E5E19">
        <w:rPr>
          <w:rFonts w:asciiTheme="minorHAnsi" w:hAnsiTheme="minorHAnsi" w:cs="Arial"/>
          <w:b/>
          <w:bCs/>
          <w:color w:val="000000"/>
        </w:rPr>
        <w:t xml:space="preserve">PRINCIPLE X: </w:t>
      </w:r>
      <w:r w:rsidR="00EA525B" w:rsidRPr="004E5E19">
        <w:rPr>
          <w:rFonts w:asciiTheme="minorHAnsi" w:hAnsiTheme="minorHAnsi" w:cs="Arial"/>
          <w:bCs/>
        </w:rPr>
        <w:t>Act with honesty and integrity</w:t>
      </w:r>
    </w:p>
    <w:p w14:paraId="0CC0A2ED" w14:textId="639556AF" w:rsidR="00EA525B" w:rsidRPr="004E5E19" w:rsidRDefault="00EA525B" w:rsidP="004C4646">
      <w:pPr>
        <w:widowControl w:val="0"/>
        <w:autoSpaceDE w:val="0"/>
        <w:autoSpaceDN w:val="0"/>
        <w:adjustRightInd w:val="0"/>
        <w:jc w:val="both"/>
        <w:rPr>
          <w:rFonts w:asciiTheme="minorHAnsi" w:hAnsiTheme="minorHAnsi" w:cs="Arial"/>
          <w:bCs/>
        </w:rPr>
      </w:pPr>
      <w:r w:rsidRPr="004E5E19">
        <w:rPr>
          <w:rFonts w:asciiTheme="minorHAnsi" w:hAnsiTheme="minorHAnsi" w:cs="Arial"/>
          <w:b/>
          <w:bCs/>
          <w:color w:val="000000"/>
        </w:rPr>
        <w:t>PRINCIPLE</w:t>
      </w:r>
      <w:r w:rsidRPr="004E5E19">
        <w:rPr>
          <w:rFonts w:asciiTheme="minorHAnsi" w:hAnsiTheme="minorHAnsi" w:cs="Arial"/>
          <w:b/>
          <w:bCs/>
        </w:rPr>
        <w:t xml:space="preserve"> XI:</w:t>
      </w:r>
      <w:r w:rsidR="00576F03">
        <w:rPr>
          <w:rFonts w:asciiTheme="minorHAnsi" w:hAnsiTheme="minorHAnsi" w:cs="Arial"/>
          <w:bCs/>
        </w:rPr>
        <w:t xml:space="preserve"> </w:t>
      </w:r>
      <w:r w:rsidRPr="004E5E19">
        <w:rPr>
          <w:rFonts w:asciiTheme="minorHAnsi" w:hAnsiTheme="minorHAnsi" w:cs="Arial"/>
          <w:bCs/>
        </w:rPr>
        <w:t>Demonstrate responsibility for self and other health professionals</w:t>
      </w:r>
    </w:p>
    <w:p w14:paraId="4999D348" w14:textId="732B6DF5" w:rsidR="00EA525B" w:rsidRPr="004E5E19" w:rsidRDefault="00EA525B" w:rsidP="004C4646">
      <w:pPr>
        <w:widowControl w:val="0"/>
        <w:autoSpaceDE w:val="0"/>
        <w:autoSpaceDN w:val="0"/>
        <w:adjustRightInd w:val="0"/>
        <w:jc w:val="both"/>
        <w:rPr>
          <w:rStyle w:val="content"/>
          <w:rFonts w:asciiTheme="minorHAnsi" w:hAnsiTheme="minorHAnsi" w:cs="Arial"/>
          <w:bCs/>
        </w:rPr>
      </w:pPr>
      <w:r w:rsidRPr="004E5E19">
        <w:rPr>
          <w:rFonts w:asciiTheme="minorHAnsi" w:hAnsiTheme="minorHAnsi" w:cs="Arial"/>
          <w:b/>
          <w:bCs/>
          <w:color w:val="000000"/>
        </w:rPr>
        <w:t>PRINCIPLE</w:t>
      </w:r>
      <w:r w:rsidRPr="004E5E19">
        <w:rPr>
          <w:rFonts w:asciiTheme="minorHAnsi" w:hAnsiTheme="minorHAnsi" w:cs="Arial"/>
          <w:b/>
          <w:bCs/>
        </w:rPr>
        <w:t xml:space="preserve"> XII:</w:t>
      </w:r>
      <w:r w:rsidR="00576F03">
        <w:rPr>
          <w:rFonts w:asciiTheme="minorHAnsi" w:hAnsiTheme="minorHAnsi" w:cs="Arial"/>
          <w:bCs/>
        </w:rPr>
        <w:t xml:space="preserve"> </w:t>
      </w:r>
      <w:r w:rsidRPr="004E5E19">
        <w:rPr>
          <w:rFonts w:asciiTheme="minorHAnsi" w:hAnsiTheme="minorHAnsi" w:cs="Arial"/>
          <w:bCs/>
        </w:rPr>
        <w:t>Nurture the profession</w:t>
      </w:r>
    </w:p>
    <w:p w14:paraId="2A0F0F62" w14:textId="4DD5B688" w:rsidR="004461DF" w:rsidRPr="004E5E19" w:rsidRDefault="009B6F2C" w:rsidP="004E7A38">
      <w:pPr>
        <w:pStyle w:val="NormalWeb"/>
        <w:jc w:val="both"/>
        <w:rPr>
          <w:rFonts w:asciiTheme="minorHAnsi" w:hAnsiTheme="minorHAnsi" w:cs="Arial"/>
          <w:color w:val="000000"/>
        </w:rPr>
      </w:pPr>
      <w:r>
        <w:rPr>
          <w:rFonts w:asciiTheme="minorHAnsi" w:hAnsiTheme="minorHAnsi"/>
        </w:rPr>
        <w:t xml:space="preserve">Detailed Code of Ethics: </w:t>
      </w:r>
      <w:hyperlink r:id="rId31" w:history="1">
        <w:r w:rsidR="004E7A38" w:rsidRPr="004E7A38">
          <w:rPr>
            <w:rStyle w:val="Hyperlink"/>
            <w:rFonts w:asciiTheme="minorHAnsi" w:hAnsiTheme="minorHAnsi"/>
          </w:rPr>
          <w:t>https://pharmacists.ab.ca/code-ethics</w:t>
        </w:r>
      </w:hyperlink>
      <w:r w:rsidR="004E7A38">
        <w:t xml:space="preserve"> </w:t>
      </w:r>
    </w:p>
    <w:p w14:paraId="1ECDF819" w14:textId="77777777" w:rsidR="004461DF" w:rsidRPr="000B3A07" w:rsidRDefault="004461DF" w:rsidP="004C4646">
      <w:pPr>
        <w:pStyle w:val="Heading1"/>
        <w:jc w:val="both"/>
        <w:rPr>
          <w:rFonts w:asciiTheme="minorHAnsi" w:hAnsiTheme="minorHAnsi" w:cs="Arial"/>
          <w:color w:val="000000"/>
        </w:rPr>
      </w:pPr>
      <w:bookmarkStart w:id="31" w:name="_Toc491165767"/>
      <w:r w:rsidRPr="000B3A07">
        <w:rPr>
          <w:rFonts w:asciiTheme="minorHAnsi" w:hAnsiTheme="minorHAnsi" w:cs="Arial"/>
          <w:color w:val="000000"/>
        </w:rPr>
        <w:t>LEAVE OF ABSENCE POLICY</w:t>
      </w:r>
      <w:bookmarkEnd w:id="31"/>
    </w:p>
    <w:p w14:paraId="2A4A30F1" w14:textId="5C74B80C" w:rsidR="001D4F9B" w:rsidRPr="004E5E19" w:rsidRDefault="004461DF" w:rsidP="004C4646">
      <w:pPr>
        <w:pStyle w:val="BodyText2"/>
        <w:ind w:right="432"/>
        <w:rPr>
          <w:rFonts w:asciiTheme="minorHAnsi" w:hAnsiTheme="minorHAnsi" w:cs="Arial"/>
          <w:b w:val="0"/>
          <w:bCs w:val="0"/>
          <w:color w:val="000000"/>
        </w:rPr>
      </w:pPr>
      <w:r w:rsidRPr="004E5E19">
        <w:rPr>
          <w:rFonts w:asciiTheme="minorHAnsi" w:hAnsiTheme="minorHAnsi" w:cs="Arial"/>
          <w:b w:val="0"/>
          <w:bCs w:val="0"/>
          <w:color w:val="000000"/>
        </w:rPr>
        <w:t>Occasionally a student may encounter situations which necessitate that they leave the program for a period of time. The usual reason for this is illness or a dire family/domestic situation. Leaves of absence can be requested in writing to the Associate Dean</w:t>
      </w:r>
      <w:r w:rsidR="00D039C1" w:rsidRPr="004E5E19">
        <w:rPr>
          <w:rFonts w:asciiTheme="minorHAnsi" w:hAnsiTheme="minorHAnsi" w:cs="Arial"/>
          <w:b w:val="0"/>
          <w:bCs w:val="0"/>
          <w:color w:val="000000"/>
        </w:rPr>
        <w:t xml:space="preserve"> for Student Affairs</w:t>
      </w:r>
      <w:r w:rsidRPr="004E5E19">
        <w:rPr>
          <w:rFonts w:asciiTheme="minorHAnsi" w:hAnsiTheme="minorHAnsi" w:cs="Arial"/>
          <w:b w:val="0"/>
          <w:bCs w:val="0"/>
          <w:color w:val="000000"/>
        </w:rPr>
        <w:t>. Only up to one year of absence can normally be permitted and</w:t>
      </w:r>
      <w:r w:rsidR="00D039C1" w:rsidRPr="004E5E19">
        <w:rPr>
          <w:rFonts w:asciiTheme="minorHAnsi" w:hAnsiTheme="minorHAnsi" w:cs="Arial"/>
          <w:b w:val="0"/>
          <w:bCs w:val="0"/>
          <w:color w:val="000000"/>
        </w:rPr>
        <w:t>,</w:t>
      </w:r>
      <w:r w:rsidRPr="004E5E19">
        <w:rPr>
          <w:rFonts w:asciiTheme="minorHAnsi" w:hAnsiTheme="minorHAnsi" w:cs="Arial"/>
          <w:b w:val="0"/>
          <w:bCs w:val="0"/>
          <w:color w:val="000000"/>
        </w:rPr>
        <w:t xml:space="preserve"> </w:t>
      </w:r>
      <w:r w:rsidR="00D039C1" w:rsidRPr="004E5E19">
        <w:rPr>
          <w:rFonts w:asciiTheme="minorHAnsi" w:hAnsiTheme="minorHAnsi" w:cs="Arial"/>
          <w:b w:val="0"/>
          <w:bCs w:val="0"/>
          <w:color w:val="000000"/>
        </w:rPr>
        <w:t>in accordance with</w:t>
      </w:r>
      <w:r w:rsidRPr="004E5E19">
        <w:rPr>
          <w:rFonts w:asciiTheme="minorHAnsi" w:hAnsiTheme="minorHAnsi" w:cs="Arial"/>
          <w:b w:val="0"/>
          <w:bCs w:val="0"/>
          <w:color w:val="000000"/>
        </w:rPr>
        <w:t xml:space="preserve"> Faculty policy, student</w:t>
      </w:r>
      <w:r w:rsidR="003413BA">
        <w:rPr>
          <w:rFonts w:asciiTheme="minorHAnsi" w:hAnsiTheme="minorHAnsi" w:cs="Arial"/>
          <w:b w:val="0"/>
          <w:bCs w:val="0"/>
          <w:color w:val="000000"/>
        </w:rPr>
        <w:t>s are expected to complete the four-</w:t>
      </w:r>
      <w:r w:rsidRPr="004E5E19">
        <w:rPr>
          <w:rFonts w:asciiTheme="minorHAnsi" w:hAnsiTheme="minorHAnsi" w:cs="Arial"/>
          <w:b w:val="0"/>
          <w:bCs w:val="0"/>
          <w:color w:val="000000"/>
        </w:rPr>
        <w:t>ye</w:t>
      </w:r>
      <w:r w:rsidR="003413BA">
        <w:rPr>
          <w:rFonts w:asciiTheme="minorHAnsi" w:hAnsiTheme="minorHAnsi" w:cs="Arial"/>
          <w:b w:val="0"/>
          <w:bCs w:val="0"/>
          <w:color w:val="000000"/>
        </w:rPr>
        <w:t>ar program within a maximum of five</w:t>
      </w:r>
      <w:r w:rsidRPr="004E5E19">
        <w:rPr>
          <w:rFonts w:asciiTheme="minorHAnsi" w:hAnsiTheme="minorHAnsi" w:cs="Arial"/>
          <w:b w:val="0"/>
          <w:bCs w:val="0"/>
          <w:color w:val="000000"/>
        </w:rPr>
        <w:t xml:space="preserve"> years.</w:t>
      </w:r>
      <w:r w:rsidR="005B1531">
        <w:rPr>
          <w:rFonts w:asciiTheme="minorHAnsi" w:hAnsiTheme="minorHAnsi" w:cs="Arial"/>
          <w:b w:val="0"/>
          <w:bCs w:val="0"/>
          <w:color w:val="000000"/>
        </w:rPr>
        <w:t xml:space="preserve"> </w:t>
      </w:r>
      <w:r w:rsidR="007D397D" w:rsidRPr="004E5E19">
        <w:rPr>
          <w:rFonts w:asciiTheme="minorHAnsi" w:hAnsiTheme="minorHAnsi" w:cs="Arial"/>
          <w:b w:val="0"/>
          <w:bCs w:val="0"/>
          <w:color w:val="000000"/>
        </w:rPr>
        <w:t>The exception to this are any students enrolled in the combined pharmacy/MBA prog</w:t>
      </w:r>
      <w:r w:rsidR="003413BA">
        <w:rPr>
          <w:rFonts w:asciiTheme="minorHAnsi" w:hAnsiTheme="minorHAnsi" w:cs="Arial"/>
          <w:b w:val="0"/>
          <w:bCs w:val="0"/>
          <w:color w:val="000000"/>
        </w:rPr>
        <w:t>ram that will have a maximum of six</w:t>
      </w:r>
      <w:r w:rsidR="007D397D" w:rsidRPr="004E5E19">
        <w:rPr>
          <w:rFonts w:asciiTheme="minorHAnsi" w:hAnsiTheme="minorHAnsi" w:cs="Arial"/>
          <w:b w:val="0"/>
          <w:bCs w:val="0"/>
          <w:color w:val="000000"/>
        </w:rPr>
        <w:t xml:space="preserve"> years to complete the program.</w:t>
      </w:r>
    </w:p>
    <w:p w14:paraId="0540128E" w14:textId="77777777" w:rsidR="004461DF" w:rsidRPr="004E5E19" w:rsidRDefault="004461DF" w:rsidP="004C4646">
      <w:pPr>
        <w:pStyle w:val="BodyText2"/>
        <w:ind w:right="432"/>
        <w:rPr>
          <w:rFonts w:asciiTheme="minorHAnsi" w:hAnsiTheme="minorHAnsi" w:cs="Arial"/>
          <w:b w:val="0"/>
          <w:bCs w:val="0"/>
          <w:color w:val="000000"/>
        </w:rPr>
      </w:pPr>
    </w:p>
    <w:p w14:paraId="06147D20" w14:textId="77777777" w:rsidR="004461DF" w:rsidRPr="000B3A07" w:rsidRDefault="004461DF" w:rsidP="004C4646">
      <w:pPr>
        <w:pStyle w:val="Heading1"/>
        <w:jc w:val="both"/>
        <w:rPr>
          <w:rFonts w:asciiTheme="minorHAnsi" w:hAnsiTheme="minorHAnsi" w:cs="Arial"/>
          <w:color w:val="000000"/>
        </w:rPr>
      </w:pPr>
      <w:bookmarkStart w:id="32" w:name="_Toc491165768"/>
      <w:r w:rsidRPr="000B3A07">
        <w:rPr>
          <w:rFonts w:asciiTheme="minorHAnsi" w:hAnsiTheme="minorHAnsi" w:cs="Arial"/>
          <w:color w:val="000000"/>
        </w:rPr>
        <w:t>STUDENT ORGANIZATIONS</w:t>
      </w:r>
      <w:bookmarkEnd w:id="32"/>
    </w:p>
    <w:p w14:paraId="2FF5FE07" w14:textId="113F2391" w:rsidR="001D4F9B" w:rsidRPr="004E5E19" w:rsidRDefault="004461DF" w:rsidP="004C4646">
      <w:pPr>
        <w:jc w:val="both"/>
        <w:rPr>
          <w:rFonts w:asciiTheme="minorHAnsi" w:hAnsiTheme="minorHAnsi" w:cs="Arial"/>
        </w:rPr>
      </w:pPr>
      <w:r w:rsidRPr="004E5E19">
        <w:rPr>
          <w:rFonts w:asciiTheme="minorHAnsi" w:hAnsiTheme="minorHAnsi" w:cs="Arial"/>
          <w:color w:val="000000"/>
        </w:rPr>
        <w:t>Once students have been admitted to the Faculty of Pharmacy and Pharmaceutical Sciences of Pharmacy they are strongly encouraged to join and participate in the Alberta Pharmacy Students Association (APSA) (</w:t>
      </w:r>
      <w:hyperlink r:id="rId32" w:history="1">
        <w:r w:rsidR="003413BA" w:rsidRPr="000D234E">
          <w:rPr>
            <w:rStyle w:val="Hyperlink"/>
            <w:rFonts w:asciiTheme="minorHAnsi" w:hAnsiTheme="minorHAnsi" w:cs="Arial"/>
          </w:rPr>
          <w:t>http://myapsa.ca</w:t>
        </w:r>
      </w:hyperlink>
      <w:hyperlink r:id="rId33" w:history="1"/>
      <w:r w:rsidRPr="004E5E19">
        <w:rPr>
          <w:rFonts w:asciiTheme="minorHAnsi" w:hAnsiTheme="minorHAnsi" w:cs="Arial"/>
        </w:rPr>
        <w:t>).</w:t>
      </w:r>
      <w:r w:rsidR="003413BA">
        <w:rPr>
          <w:rFonts w:asciiTheme="minorHAnsi" w:hAnsiTheme="minorHAnsi" w:cs="Arial"/>
        </w:rPr>
        <w:t xml:space="preserve"> </w:t>
      </w:r>
      <w:r w:rsidRPr="004E5E19">
        <w:rPr>
          <w:rFonts w:asciiTheme="minorHAnsi" w:hAnsiTheme="minorHAnsi" w:cs="Arial"/>
        </w:rPr>
        <w:t xml:space="preserve">APSA is a non-profit organization that represents and serves undergraduate </w:t>
      </w:r>
      <w:r w:rsidR="00D039C1" w:rsidRPr="004E5E19">
        <w:rPr>
          <w:rFonts w:asciiTheme="minorHAnsi" w:hAnsiTheme="minorHAnsi" w:cs="Arial"/>
        </w:rPr>
        <w:t>student pharmacists</w:t>
      </w:r>
      <w:r w:rsidRPr="004E5E19">
        <w:rPr>
          <w:rFonts w:asciiTheme="minorHAnsi" w:hAnsiTheme="minorHAnsi" w:cs="Arial"/>
        </w:rPr>
        <w:t xml:space="preserve"> at the University of Alberta.</w:t>
      </w:r>
    </w:p>
    <w:p w14:paraId="0B1F1F6C" w14:textId="77777777" w:rsidR="004461DF" w:rsidRPr="004E5E19" w:rsidRDefault="004461DF" w:rsidP="004C46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rPr>
      </w:pPr>
    </w:p>
    <w:p w14:paraId="440533A6" w14:textId="6C11E4DE" w:rsidR="004461DF" w:rsidRPr="004E5E19" w:rsidRDefault="004461DF" w:rsidP="004C4646">
      <w:pPr>
        <w:jc w:val="both"/>
        <w:rPr>
          <w:rFonts w:asciiTheme="minorHAnsi" w:hAnsiTheme="minorHAnsi" w:cs="Arial"/>
        </w:rPr>
      </w:pPr>
      <w:r w:rsidRPr="004E5E19">
        <w:rPr>
          <w:rFonts w:asciiTheme="minorHAnsi" w:hAnsiTheme="minorHAnsi" w:cs="Arial"/>
        </w:rPr>
        <w:t xml:space="preserve">The mission of APSA is to promote unity among </w:t>
      </w:r>
      <w:r w:rsidR="00D039C1" w:rsidRPr="004E5E19">
        <w:rPr>
          <w:rFonts w:asciiTheme="minorHAnsi" w:hAnsiTheme="minorHAnsi" w:cs="Arial"/>
        </w:rPr>
        <w:t>student pharmacists</w:t>
      </w:r>
      <w:r w:rsidRPr="004E5E19">
        <w:rPr>
          <w:rFonts w:asciiTheme="minorHAnsi" w:hAnsiTheme="minorHAnsi" w:cs="Arial"/>
        </w:rPr>
        <w:t xml:space="preserve"> and to address </w:t>
      </w:r>
      <w:r w:rsidR="003413BA">
        <w:rPr>
          <w:rFonts w:asciiTheme="minorHAnsi" w:hAnsiTheme="minorHAnsi" w:cs="Arial"/>
        </w:rPr>
        <w:t>their</w:t>
      </w:r>
      <w:r w:rsidRPr="004E5E19">
        <w:rPr>
          <w:rFonts w:asciiTheme="minorHAnsi" w:hAnsiTheme="minorHAnsi" w:cs="Arial"/>
        </w:rPr>
        <w:t xml:space="preserve"> social, academic and advocacy needs. APSA strives to promote a</w:t>
      </w:r>
      <w:r w:rsidR="003413BA">
        <w:rPr>
          <w:rFonts w:asciiTheme="minorHAnsi" w:hAnsiTheme="minorHAnsi" w:cs="Arial"/>
        </w:rPr>
        <w:t>nd advance the profession</w:t>
      </w:r>
      <w:r w:rsidRPr="004E5E19">
        <w:rPr>
          <w:rFonts w:asciiTheme="minorHAnsi" w:hAnsiTheme="minorHAnsi" w:cs="Arial"/>
        </w:rPr>
        <w:t xml:space="preserve"> and inspire </w:t>
      </w:r>
      <w:r w:rsidR="00D039C1" w:rsidRPr="004E5E19">
        <w:rPr>
          <w:rFonts w:asciiTheme="minorHAnsi" w:hAnsiTheme="minorHAnsi" w:cs="Arial"/>
        </w:rPr>
        <w:t>student pharmacists</w:t>
      </w:r>
      <w:r w:rsidRPr="004E5E19">
        <w:rPr>
          <w:rFonts w:asciiTheme="minorHAnsi" w:hAnsiTheme="minorHAnsi" w:cs="Arial"/>
        </w:rPr>
        <w:t xml:space="preserve"> to become leaders in pharmacy.</w:t>
      </w:r>
    </w:p>
    <w:p w14:paraId="169B30BD" w14:textId="77777777" w:rsidR="004461DF" w:rsidRPr="004E5E19" w:rsidRDefault="004461DF" w:rsidP="004C4646">
      <w:pPr>
        <w:jc w:val="both"/>
        <w:rPr>
          <w:rFonts w:asciiTheme="minorHAnsi" w:hAnsiTheme="minorHAnsi" w:cs="Arial"/>
        </w:rPr>
      </w:pPr>
    </w:p>
    <w:p w14:paraId="5AA9766F" w14:textId="32F4381D" w:rsidR="004461DF" w:rsidRPr="004E5E19" w:rsidRDefault="004461DF" w:rsidP="004C4646">
      <w:pPr>
        <w:jc w:val="both"/>
        <w:rPr>
          <w:rFonts w:asciiTheme="minorHAnsi" w:hAnsiTheme="minorHAnsi" w:cs="Arial"/>
        </w:rPr>
      </w:pPr>
      <w:r w:rsidRPr="004E5E19">
        <w:rPr>
          <w:rFonts w:asciiTheme="minorHAnsi" w:hAnsiTheme="minorHAnsi" w:cs="Arial"/>
        </w:rPr>
        <w:t xml:space="preserve">APSA serves undergraduate </w:t>
      </w:r>
      <w:r w:rsidR="00D039C1" w:rsidRPr="004E5E19">
        <w:rPr>
          <w:rFonts w:asciiTheme="minorHAnsi" w:hAnsiTheme="minorHAnsi" w:cs="Arial"/>
        </w:rPr>
        <w:t>student pharmacists</w:t>
      </w:r>
      <w:r w:rsidRPr="004E5E19">
        <w:rPr>
          <w:rFonts w:asciiTheme="minorHAnsi" w:hAnsiTheme="minorHAnsi" w:cs="Arial"/>
        </w:rPr>
        <w:t xml:space="preserve"> through the provision of social, athletic, academic and prof</w:t>
      </w:r>
      <w:r w:rsidR="00D039C1" w:rsidRPr="004E5E19">
        <w:rPr>
          <w:rFonts w:asciiTheme="minorHAnsi" w:hAnsiTheme="minorHAnsi" w:cs="Arial"/>
        </w:rPr>
        <w:t>essional events and services. APSA</w:t>
      </w:r>
      <w:r w:rsidRPr="004E5E19">
        <w:rPr>
          <w:rFonts w:asciiTheme="minorHAnsi" w:hAnsiTheme="minorHAnsi" w:cs="Arial"/>
        </w:rPr>
        <w:t xml:space="preserve"> advocates for </w:t>
      </w:r>
      <w:r w:rsidR="00D039C1" w:rsidRPr="004E5E19">
        <w:rPr>
          <w:rFonts w:asciiTheme="minorHAnsi" w:hAnsiTheme="minorHAnsi" w:cs="Arial"/>
        </w:rPr>
        <w:t>student pharmacists</w:t>
      </w:r>
      <w:r w:rsidRPr="004E5E19">
        <w:rPr>
          <w:rFonts w:asciiTheme="minorHAnsi" w:hAnsiTheme="minorHAnsi" w:cs="Arial"/>
        </w:rPr>
        <w:t xml:space="preserve"> on various issues at numerous levels.</w:t>
      </w:r>
      <w:r w:rsidR="005B1531">
        <w:rPr>
          <w:rFonts w:asciiTheme="minorHAnsi" w:hAnsiTheme="minorHAnsi" w:cs="Arial"/>
        </w:rPr>
        <w:t xml:space="preserve"> </w:t>
      </w:r>
      <w:r w:rsidRPr="004E5E19">
        <w:rPr>
          <w:rFonts w:asciiTheme="minorHAnsi" w:hAnsiTheme="minorHAnsi" w:cs="Arial"/>
        </w:rPr>
        <w:t>In particular, APSA represents the interests of its membe</w:t>
      </w:r>
      <w:r w:rsidR="003413BA">
        <w:rPr>
          <w:rFonts w:asciiTheme="minorHAnsi" w:hAnsiTheme="minorHAnsi" w:cs="Arial"/>
        </w:rPr>
        <w:t>rs to: the Faculty of Pharmacy and</w:t>
      </w:r>
      <w:r w:rsidRPr="004E5E19">
        <w:rPr>
          <w:rFonts w:asciiTheme="minorHAnsi" w:hAnsiTheme="minorHAnsi" w:cs="Arial"/>
        </w:rPr>
        <w:t xml:space="preserve"> Pharmaceutical Sciences, the A</w:t>
      </w:r>
      <w:r w:rsidR="007A43DE" w:rsidRPr="004E5E19">
        <w:rPr>
          <w:rFonts w:asciiTheme="minorHAnsi" w:hAnsiTheme="minorHAnsi" w:cs="Arial"/>
        </w:rPr>
        <w:t xml:space="preserve">lberta </w:t>
      </w:r>
      <w:r w:rsidRPr="004E5E19">
        <w:rPr>
          <w:rFonts w:asciiTheme="minorHAnsi" w:hAnsiTheme="minorHAnsi" w:cs="Arial"/>
        </w:rPr>
        <w:t>C</w:t>
      </w:r>
      <w:r w:rsidR="007A43DE" w:rsidRPr="004E5E19">
        <w:rPr>
          <w:rFonts w:asciiTheme="minorHAnsi" w:hAnsiTheme="minorHAnsi" w:cs="Arial"/>
        </w:rPr>
        <w:t xml:space="preserve">ollege of </w:t>
      </w:r>
      <w:r w:rsidRPr="004E5E19">
        <w:rPr>
          <w:rFonts w:asciiTheme="minorHAnsi" w:hAnsiTheme="minorHAnsi" w:cs="Arial"/>
        </w:rPr>
        <w:t>P</w:t>
      </w:r>
      <w:r w:rsidR="007A43DE" w:rsidRPr="004E5E19">
        <w:rPr>
          <w:rFonts w:asciiTheme="minorHAnsi" w:hAnsiTheme="minorHAnsi" w:cs="Arial"/>
        </w:rPr>
        <w:t>harmacists (ACP)</w:t>
      </w:r>
      <w:r w:rsidRPr="004E5E19">
        <w:rPr>
          <w:rFonts w:asciiTheme="minorHAnsi" w:hAnsiTheme="minorHAnsi" w:cs="Arial"/>
        </w:rPr>
        <w:t xml:space="preserve">, the </w:t>
      </w:r>
      <w:r w:rsidR="007A43DE" w:rsidRPr="004E5E19">
        <w:rPr>
          <w:rFonts w:asciiTheme="minorHAnsi" w:hAnsiTheme="minorHAnsi" w:cs="Arial"/>
        </w:rPr>
        <w:t>Alberta Pharmacists Association (</w:t>
      </w:r>
      <w:r w:rsidRPr="004E5E19">
        <w:rPr>
          <w:rFonts w:asciiTheme="minorHAnsi" w:hAnsiTheme="minorHAnsi" w:cs="Arial"/>
        </w:rPr>
        <w:t>RxA</w:t>
      </w:r>
      <w:r w:rsidR="007A43DE" w:rsidRPr="004E5E19">
        <w:rPr>
          <w:rFonts w:asciiTheme="minorHAnsi" w:hAnsiTheme="minorHAnsi" w:cs="Arial"/>
        </w:rPr>
        <w:t>)</w:t>
      </w:r>
      <w:r w:rsidRPr="004E5E19">
        <w:rPr>
          <w:rFonts w:asciiTheme="minorHAnsi" w:hAnsiTheme="minorHAnsi" w:cs="Arial"/>
        </w:rPr>
        <w:t>, C</w:t>
      </w:r>
      <w:r w:rsidR="007A43DE" w:rsidRPr="004E5E19">
        <w:rPr>
          <w:rFonts w:asciiTheme="minorHAnsi" w:hAnsiTheme="minorHAnsi" w:cs="Arial"/>
        </w:rPr>
        <w:t xml:space="preserve">anadian </w:t>
      </w:r>
      <w:r w:rsidRPr="004E5E19">
        <w:rPr>
          <w:rFonts w:asciiTheme="minorHAnsi" w:hAnsiTheme="minorHAnsi" w:cs="Arial"/>
        </w:rPr>
        <w:t>A</w:t>
      </w:r>
      <w:r w:rsidR="007A43DE" w:rsidRPr="004E5E19">
        <w:rPr>
          <w:rFonts w:asciiTheme="minorHAnsi" w:hAnsiTheme="minorHAnsi" w:cs="Arial"/>
        </w:rPr>
        <w:t xml:space="preserve">ssociation of </w:t>
      </w:r>
      <w:r w:rsidRPr="004E5E19">
        <w:rPr>
          <w:rFonts w:asciiTheme="minorHAnsi" w:hAnsiTheme="minorHAnsi" w:cs="Arial"/>
        </w:rPr>
        <w:t>P</w:t>
      </w:r>
      <w:r w:rsidR="007A43DE" w:rsidRPr="004E5E19">
        <w:rPr>
          <w:rFonts w:asciiTheme="minorHAnsi" w:hAnsiTheme="minorHAnsi" w:cs="Arial"/>
        </w:rPr>
        <w:t xml:space="preserve">harmacy </w:t>
      </w:r>
      <w:r w:rsidRPr="004E5E19">
        <w:rPr>
          <w:rFonts w:asciiTheme="minorHAnsi" w:hAnsiTheme="minorHAnsi" w:cs="Arial"/>
        </w:rPr>
        <w:t>S</w:t>
      </w:r>
      <w:r w:rsidR="007A43DE" w:rsidRPr="004E5E19">
        <w:rPr>
          <w:rFonts w:asciiTheme="minorHAnsi" w:hAnsiTheme="minorHAnsi" w:cs="Arial"/>
        </w:rPr>
        <w:t xml:space="preserve">tudents and </w:t>
      </w:r>
      <w:r w:rsidRPr="004E5E19">
        <w:rPr>
          <w:rFonts w:asciiTheme="minorHAnsi" w:hAnsiTheme="minorHAnsi" w:cs="Arial"/>
        </w:rPr>
        <w:t>I</w:t>
      </w:r>
      <w:r w:rsidR="007A43DE" w:rsidRPr="004E5E19">
        <w:rPr>
          <w:rFonts w:asciiTheme="minorHAnsi" w:hAnsiTheme="minorHAnsi" w:cs="Arial"/>
        </w:rPr>
        <w:t>nterns (CAPSI)</w:t>
      </w:r>
      <w:r w:rsidRPr="004E5E19">
        <w:rPr>
          <w:rFonts w:asciiTheme="minorHAnsi" w:hAnsiTheme="minorHAnsi" w:cs="Arial"/>
        </w:rPr>
        <w:t xml:space="preserve">, the Canadian Pharmacists Association </w:t>
      </w:r>
      <w:r w:rsidR="007A43DE" w:rsidRPr="004E5E19">
        <w:rPr>
          <w:rFonts w:asciiTheme="minorHAnsi" w:hAnsiTheme="minorHAnsi" w:cs="Arial"/>
        </w:rPr>
        <w:t>(</w:t>
      </w:r>
      <w:r w:rsidRPr="004E5E19">
        <w:rPr>
          <w:rFonts w:asciiTheme="minorHAnsi" w:hAnsiTheme="minorHAnsi" w:cs="Arial"/>
        </w:rPr>
        <w:t>CPhA), and C</w:t>
      </w:r>
      <w:r w:rsidR="007A43DE" w:rsidRPr="004E5E19">
        <w:rPr>
          <w:rFonts w:asciiTheme="minorHAnsi" w:hAnsiTheme="minorHAnsi" w:cs="Arial"/>
        </w:rPr>
        <w:t xml:space="preserve">anadian </w:t>
      </w:r>
      <w:r w:rsidRPr="004E5E19">
        <w:rPr>
          <w:rFonts w:asciiTheme="minorHAnsi" w:hAnsiTheme="minorHAnsi" w:cs="Arial"/>
        </w:rPr>
        <w:t>S</w:t>
      </w:r>
      <w:r w:rsidR="007A43DE" w:rsidRPr="004E5E19">
        <w:rPr>
          <w:rFonts w:asciiTheme="minorHAnsi" w:hAnsiTheme="minorHAnsi" w:cs="Arial"/>
        </w:rPr>
        <w:t xml:space="preserve">ociety of </w:t>
      </w:r>
      <w:r w:rsidRPr="004E5E19">
        <w:rPr>
          <w:rFonts w:asciiTheme="minorHAnsi" w:hAnsiTheme="minorHAnsi" w:cs="Arial"/>
        </w:rPr>
        <w:t>H</w:t>
      </w:r>
      <w:r w:rsidR="007A43DE" w:rsidRPr="004E5E19">
        <w:rPr>
          <w:rFonts w:asciiTheme="minorHAnsi" w:hAnsiTheme="minorHAnsi" w:cs="Arial"/>
        </w:rPr>
        <w:t xml:space="preserve">ospital </w:t>
      </w:r>
      <w:r w:rsidRPr="004E5E19">
        <w:rPr>
          <w:rFonts w:asciiTheme="minorHAnsi" w:hAnsiTheme="minorHAnsi" w:cs="Arial"/>
        </w:rPr>
        <w:t>P</w:t>
      </w:r>
      <w:r w:rsidR="007A43DE" w:rsidRPr="004E5E19">
        <w:rPr>
          <w:rFonts w:asciiTheme="minorHAnsi" w:hAnsiTheme="minorHAnsi" w:cs="Arial"/>
        </w:rPr>
        <w:t>harmacists (CSHP)</w:t>
      </w:r>
      <w:r w:rsidRPr="004E5E19">
        <w:rPr>
          <w:rFonts w:asciiTheme="minorHAnsi" w:hAnsiTheme="minorHAnsi" w:cs="Arial"/>
        </w:rPr>
        <w:t>.</w:t>
      </w:r>
    </w:p>
    <w:p w14:paraId="32316DDF" w14:textId="77777777" w:rsidR="004461DF" w:rsidRPr="004E5E19" w:rsidRDefault="004461DF" w:rsidP="004C4646">
      <w:pPr>
        <w:pStyle w:val="Level2"/>
        <w:widowControl/>
        <w:autoSpaceDE/>
        <w:autoSpaceDN/>
        <w:adjustRightInd/>
        <w:ind w:left="0" w:firstLine="0"/>
        <w:jc w:val="both"/>
        <w:outlineLvl w:val="9"/>
        <w:rPr>
          <w:rFonts w:asciiTheme="minorHAnsi" w:hAnsiTheme="minorHAnsi" w:cs="Arial"/>
          <w:sz w:val="24"/>
          <w:szCs w:val="24"/>
          <w:lang w:val="en-US"/>
        </w:rPr>
      </w:pPr>
    </w:p>
    <w:p w14:paraId="2D50CCEB" w14:textId="1184EB7B" w:rsidR="004461DF" w:rsidRPr="004E5E19" w:rsidRDefault="004461DF" w:rsidP="004C4646">
      <w:pPr>
        <w:pStyle w:val="Level2"/>
        <w:widowControl/>
        <w:autoSpaceDE/>
        <w:autoSpaceDN/>
        <w:adjustRightInd/>
        <w:ind w:left="0" w:firstLine="0"/>
        <w:jc w:val="both"/>
        <w:outlineLvl w:val="9"/>
        <w:rPr>
          <w:rFonts w:asciiTheme="minorHAnsi" w:hAnsiTheme="minorHAnsi" w:cs="Arial"/>
          <w:sz w:val="24"/>
          <w:szCs w:val="24"/>
          <w:lang w:val="en-US"/>
        </w:rPr>
      </w:pPr>
      <w:r w:rsidRPr="004E5E19">
        <w:rPr>
          <w:rFonts w:asciiTheme="minorHAnsi" w:hAnsiTheme="minorHAnsi" w:cs="Arial"/>
          <w:sz w:val="24"/>
          <w:szCs w:val="24"/>
          <w:lang w:val="en-US"/>
        </w:rPr>
        <w:t xml:space="preserve">APSA Council is composed of elected </w:t>
      </w:r>
      <w:r w:rsidR="00D039C1" w:rsidRPr="004E5E19">
        <w:rPr>
          <w:rFonts w:asciiTheme="minorHAnsi" w:hAnsiTheme="minorHAnsi" w:cs="Arial"/>
          <w:sz w:val="24"/>
          <w:szCs w:val="24"/>
        </w:rPr>
        <w:t>student pharmacists</w:t>
      </w:r>
      <w:r w:rsidRPr="004E5E19">
        <w:rPr>
          <w:rFonts w:asciiTheme="minorHAnsi" w:hAnsiTheme="minorHAnsi" w:cs="Arial"/>
          <w:sz w:val="24"/>
          <w:szCs w:val="24"/>
          <w:lang w:val="en-US"/>
        </w:rPr>
        <w:t xml:space="preserve"> who work to serve their student colleagues.</w:t>
      </w:r>
      <w:r w:rsidR="005B1531">
        <w:rPr>
          <w:rFonts w:asciiTheme="minorHAnsi" w:hAnsiTheme="minorHAnsi" w:cs="Arial"/>
          <w:sz w:val="24"/>
          <w:szCs w:val="24"/>
          <w:lang w:val="en-US"/>
        </w:rPr>
        <w:t xml:space="preserve"> </w:t>
      </w:r>
      <w:r w:rsidR="007A43DE" w:rsidRPr="004E5E19">
        <w:rPr>
          <w:rFonts w:asciiTheme="minorHAnsi" w:hAnsiTheme="minorHAnsi" w:cs="Arial"/>
          <w:sz w:val="24"/>
          <w:szCs w:val="24"/>
          <w:lang w:val="en-US"/>
        </w:rPr>
        <w:t xml:space="preserve">Along with </w:t>
      </w:r>
      <w:r w:rsidRPr="004E5E19">
        <w:rPr>
          <w:rFonts w:asciiTheme="minorHAnsi" w:hAnsiTheme="minorHAnsi" w:cs="Arial"/>
          <w:sz w:val="24"/>
          <w:szCs w:val="24"/>
          <w:lang w:val="en-US"/>
        </w:rPr>
        <w:t>representation on multi</w:t>
      </w:r>
      <w:r w:rsidR="003413BA">
        <w:rPr>
          <w:rFonts w:asciiTheme="minorHAnsi" w:hAnsiTheme="minorHAnsi" w:cs="Arial"/>
          <w:sz w:val="24"/>
          <w:szCs w:val="24"/>
          <w:lang w:val="en-US"/>
        </w:rPr>
        <w:t>ple committees at the Faculty, u</w:t>
      </w:r>
      <w:r w:rsidRPr="004E5E19">
        <w:rPr>
          <w:rFonts w:asciiTheme="minorHAnsi" w:hAnsiTheme="minorHAnsi" w:cs="Arial"/>
          <w:sz w:val="24"/>
          <w:szCs w:val="24"/>
          <w:lang w:val="en-US"/>
        </w:rPr>
        <w:t xml:space="preserve">niversity, and professional level, </w:t>
      </w:r>
      <w:r w:rsidR="007A43DE" w:rsidRPr="004E5E19">
        <w:rPr>
          <w:rFonts w:asciiTheme="minorHAnsi" w:hAnsiTheme="minorHAnsi" w:cs="Arial"/>
          <w:sz w:val="24"/>
          <w:szCs w:val="24"/>
          <w:lang w:val="en-US"/>
        </w:rPr>
        <w:t xml:space="preserve">APSA arranges </w:t>
      </w:r>
      <w:r w:rsidRPr="004E5E19">
        <w:rPr>
          <w:rFonts w:asciiTheme="minorHAnsi" w:hAnsiTheme="minorHAnsi" w:cs="Arial"/>
          <w:sz w:val="24"/>
          <w:szCs w:val="24"/>
          <w:lang w:val="en-US"/>
        </w:rPr>
        <w:t>opportunities for academic, social, personal, and professional growth</w:t>
      </w:r>
      <w:r w:rsidR="007A43DE" w:rsidRPr="004E5E19">
        <w:rPr>
          <w:rFonts w:asciiTheme="minorHAnsi" w:hAnsiTheme="minorHAnsi" w:cs="Arial"/>
          <w:sz w:val="24"/>
          <w:szCs w:val="24"/>
          <w:lang w:val="en-US"/>
        </w:rPr>
        <w:t xml:space="preserve"> for its members</w:t>
      </w:r>
      <w:r w:rsidRPr="004E5E19">
        <w:rPr>
          <w:rFonts w:asciiTheme="minorHAnsi" w:hAnsiTheme="minorHAnsi" w:cs="Arial"/>
          <w:sz w:val="24"/>
          <w:szCs w:val="24"/>
          <w:lang w:val="en-US"/>
        </w:rPr>
        <w:t>.</w:t>
      </w:r>
      <w:r w:rsidR="005B1531">
        <w:rPr>
          <w:rFonts w:asciiTheme="minorHAnsi" w:hAnsiTheme="minorHAnsi" w:cs="Arial"/>
          <w:sz w:val="24"/>
          <w:szCs w:val="24"/>
          <w:lang w:val="en-US"/>
        </w:rPr>
        <w:t xml:space="preserve"> </w:t>
      </w:r>
      <w:r w:rsidRPr="004E5E19">
        <w:rPr>
          <w:rFonts w:asciiTheme="minorHAnsi" w:hAnsiTheme="minorHAnsi" w:cs="Arial"/>
          <w:sz w:val="24"/>
          <w:szCs w:val="24"/>
          <w:lang w:val="en-US"/>
        </w:rPr>
        <w:t>These opportunities will be organized and presented throughout the academic year, with the majority of them being free of charge for members.</w:t>
      </w:r>
    </w:p>
    <w:p w14:paraId="0FD22319" w14:textId="77777777" w:rsidR="004461DF" w:rsidRPr="004E5E19" w:rsidRDefault="004461DF" w:rsidP="004C4646">
      <w:pPr>
        <w:pStyle w:val="Level2"/>
        <w:widowControl/>
        <w:autoSpaceDE/>
        <w:autoSpaceDN/>
        <w:adjustRightInd/>
        <w:ind w:left="0" w:firstLine="0"/>
        <w:jc w:val="both"/>
        <w:outlineLvl w:val="9"/>
        <w:rPr>
          <w:rFonts w:asciiTheme="minorHAnsi" w:hAnsiTheme="minorHAnsi" w:cs="Arial"/>
          <w:sz w:val="24"/>
          <w:szCs w:val="24"/>
          <w:lang w:val="en-US"/>
        </w:rPr>
      </w:pPr>
    </w:p>
    <w:p w14:paraId="0B9933C0" w14:textId="33FF15B2" w:rsidR="004461DF" w:rsidRPr="004E5E19" w:rsidRDefault="004461DF" w:rsidP="004C4646">
      <w:pPr>
        <w:pStyle w:val="Level2"/>
        <w:widowControl/>
        <w:autoSpaceDE/>
        <w:autoSpaceDN/>
        <w:adjustRightInd/>
        <w:ind w:left="0" w:firstLine="0"/>
        <w:jc w:val="both"/>
        <w:outlineLvl w:val="9"/>
        <w:rPr>
          <w:rFonts w:asciiTheme="minorHAnsi" w:hAnsiTheme="minorHAnsi" w:cs="Arial"/>
          <w:sz w:val="24"/>
          <w:szCs w:val="24"/>
          <w:lang w:val="en-US"/>
        </w:rPr>
      </w:pPr>
      <w:r w:rsidRPr="004E5E19">
        <w:rPr>
          <w:rFonts w:asciiTheme="minorHAnsi" w:hAnsiTheme="minorHAnsi" w:cs="Arial"/>
          <w:sz w:val="24"/>
          <w:szCs w:val="24"/>
          <w:lang w:val="en-US"/>
        </w:rPr>
        <w:t>Some examples of the opportunities</w:t>
      </w:r>
      <w:r w:rsidR="003D4BCA" w:rsidRPr="004E5E19">
        <w:rPr>
          <w:rFonts w:asciiTheme="minorHAnsi" w:hAnsiTheme="minorHAnsi" w:cs="Arial"/>
          <w:sz w:val="24"/>
          <w:szCs w:val="24"/>
          <w:lang w:val="en-US"/>
        </w:rPr>
        <w:t>/functions</w:t>
      </w:r>
      <w:r w:rsidR="005B1531">
        <w:rPr>
          <w:rFonts w:asciiTheme="minorHAnsi" w:hAnsiTheme="minorHAnsi" w:cs="Arial"/>
          <w:sz w:val="24"/>
          <w:szCs w:val="24"/>
          <w:lang w:val="en-US"/>
        </w:rPr>
        <w:t xml:space="preserve"> </w:t>
      </w:r>
      <w:r w:rsidRPr="004E5E19">
        <w:rPr>
          <w:rFonts w:asciiTheme="minorHAnsi" w:hAnsiTheme="minorHAnsi" w:cs="Arial"/>
          <w:sz w:val="24"/>
          <w:szCs w:val="24"/>
          <w:lang w:val="en-US"/>
        </w:rPr>
        <w:t xml:space="preserve">that APSA </w:t>
      </w:r>
      <w:r w:rsidR="00074FCA" w:rsidRPr="004E5E19">
        <w:rPr>
          <w:rFonts w:asciiTheme="minorHAnsi" w:hAnsiTheme="minorHAnsi" w:cs="Arial"/>
          <w:sz w:val="24"/>
          <w:szCs w:val="24"/>
          <w:lang w:val="en-US"/>
        </w:rPr>
        <w:t xml:space="preserve">may </w:t>
      </w:r>
      <w:r w:rsidRPr="004E5E19">
        <w:rPr>
          <w:rFonts w:asciiTheme="minorHAnsi" w:hAnsiTheme="minorHAnsi" w:cs="Arial"/>
          <w:sz w:val="24"/>
          <w:szCs w:val="24"/>
          <w:lang w:val="en-US"/>
        </w:rPr>
        <w:t>provide are:</w:t>
      </w:r>
    </w:p>
    <w:tbl>
      <w:tblPr>
        <w:tblW w:w="0" w:type="auto"/>
        <w:tblInd w:w="-106" w:type="dxa"/>
        <w:tblLook w:val="01E0" w:firstRow="1" w:lastRow="1" w:firstColumn="1" w:lastColumn="1" w:noHBand="0" w:noVBand="0"/>
      </w:tblPr>
      <w:tblGrid>
        <w:gridCol w:w="3058"/>
        <w:gridCol w:w="3060"/>
        <w:gridCol w:w="3060"/>
      </w:tblGrid>
      <w:tr w:rsidR="004461DF" w:rsidRPr="004E5E19" w14:paraId="1EEA2FA1" w14:textId="77777777">
        <w:tc>
          <w:tcPr>
            <w:tcW w:w="3096" w:type="dxa"/>
          </w:tcPr>
          <w:p w14:paraId="0F631309" w14:textId="77777777" w:rsidR="007A43DE" w:rsidRPr="004E5E19" w:rsidRDefault="001D4F9B" w:rsidP="004C4646">
            <w:pPr>
              <w:pStyle w:val="Level2"/>
              <w:widowControl/>
              <w:autoSpaceDE/>
              <w:autoSpaceDN/>
              <w:adjustRightInd/>
              <w:ind w:left="0" w:firstLine="0"/>
              <w:jc w:val="both"/>
              <w:outlineLvl w:val="9"/>
              <w:rPr>
                <w:rFonts w:asciiTheme="minorHAnsi" w:hAnsiTheme="minorHAnsi" w:cs="Arial"/>
                <w:b/>
                <w:bCs/>
                <w:sz w:val="24"/>
                <w:szCs w:val="24"/>
                <w:u w:val="single"/>
                <w:lang w:val="en-US"/>
              </w:rPr>
            </w:pPr>
            <w:r w:rsidRPr="004E5E19">
              <w:rPr>
                <w:rFonts w:asciiTheme="minorHAnsi" w:hAnsiTheme="minorHAnsi" w:cs="Arial"/>
                <w:b/>
                <w:bCs/>
                <w:sz w:val="24"/>
                <w:szCs w:val="24"/>
                <w:u w:val="single"/>
                <w:lang w:val="en-US"/>
              </w:rPr>
              <w:t xml:space="preserve">Academic </w:t>
            </w:r>
          </w:p>
        </w:tc>
        <w:tc>
          <w:tcPr>
            <w:tcW w:w="3096" w:type="dxa"/>
          </w:tcPr>
          <w:p w14:paraId="66DE0248" w14:textId="77777777" w:rsidR="007A43DE" w:rsidRPr="004E5E19" w:rsidRDefault="001D4F9B" w:rsidP="004C4646">
            <w:pPr>
              <w:pStyle w:val="Level2"/>
              <w:widowControl/>
              <w:autoSpaceDE/>
              <w:autoSpaceDN/>
              <w:adjustRightInd/>
              <w:ind w:left="0" w:firstLine="0"/>
              <w:jc w:val="both"/>
              <w:outlineLvl w:val="9"/>
              <w:rPr>
                <w:rFonts w:asciiTheme="minorHAnsi" w:hAnsiTheme="minorHAnsi" w:cs="Arial"/>
                <w:b/>
                <w:bCs/>
                <w:sz w:val="24"/>
                <w:szCs w:val="24"/>
                <w:u w:val="single"/>
                <w:lang w:val="en-US"/>
              </w:rPr>
            </w:pPr>
            <w:r w:rsidRPr="004E5E19">
              <w:rPr>
                <w:rFonts w:asciiTheme="minorHAnsi" w:hAnsiTheme="minorHAnsi" w:cs="Arial"/>
                <w:b/>
                <w:bCs/>
                <w:sz w:val="24"/>
                <w:szCs w:val="24"/>
                <w:u w:val="single"/>
                <w:lang w:val="en-US"/>
              </w:rPr>
              <w:t xml:space="preserve">Social </w:t>
            </w:r>
          </w:p>
        </w:tc>
        <w:tc>
          <w:tcPr>
            <w:tcW w:w="3096" w:type="dxa"/>
          </w:tcPr>
          <w:p w14:paraId="6E0A5EF8" w14:textId="77777777" w:rsidR="007A43DE" w:rsidRPr="004E5E19" w:rsidRDefault="001D4F9B" w:rsidP="004C4646">
            <w:pPr>
              <w:pStyle w:val="Level2"/>
              <w:widowControl/>
              <w:autoSpaceDE/>
              <w:autoSpaceDN/>
              <w:adjustRightInd/>
              <w:ind w:left="0" w:firstLine="0"/>
              <w:jc w:val="both"/>
              <w:outlineLvl w:val="9"/>
              <w:rPr>
                <w:rFonts w:asciiTheme="minorHAnsi" w:hAnsiTheme="minorHAnsi" w:cs="Arial"/>
                <w:b/>
                <w:bCs/>
                <w:sz w:val="24"/>
                <w:szCs w:val="24"/>
                <w:u w:val="single"/>
                <w:lang w:val="en-US"/>
              </w:rPr>
            </w:pPr>
            <w:r w:rsidRPr="004E5E19">
              <w:rPr>
                <w:rFonts w:asciiTheme="minorHAnsi" w:hAnsiTheme="minorHAnsi" w:cs="Arial"/>
                <w:b/>
                <w:bCs/>
                <w:sz w:val="24"/>
                <w:szCs w:val="24"/>
                <w:u w:val="single"/>
                <w:lang w:val="en-US"/>
              </w:rPr>
              <w:t xml:space="preserve">Professional </w:t>
            </w:r>
          </w:p>
        </w:tc>
      </w:tr>
      <w:tr w:rsidR="004461DF" w:rsidRPr="004E5E19" w14:paraId="0CEA9929" w14:textId="77777777">
        <w:tc>
          <w:tcPr>
            <w:tcW w:w="3096" w:type="dxa"/>
          </w:tcPr>
          <w:p w14:paraId="1931FDBF" w14:textId="77777777" w:rsidR="007A43DE" w:rsidRPr="004E5E19" w:rsidRDefault="004461DF" w:rsidP="004C4646">
            <w:pPr>
              <w:pStyle w:val="Level2"/>
              <w:widowControl/>
              <w:numPr>
                <w:ilvl w:val="0"/>
                <w:numId w:val="20"/>
              </w:numPr>
              <w:tabs>
                <w:tab w:val="clear" w:pos="1080"/>
                <w:tab w:val="num" w:pos="480"/>
              </w:tabs>
              <w:autoSpaceDE/>
              <w:autoSpaceDN/>
              <w:adjustRightInd/>
              <w:ind w:left="480"/>
              <w:jc w:val="both"/>
              <w:outlineLvl w:val="9"/>
              <w:rPr>
                <w:rFonts w:asciiTheme="minorHAnsi" w:hAnsiTheme="minorHAnsi" w:cs="Arial"/>
                <w:sz w:val="24"/>
                <w:szCs w:val="24"/>
                <w:lang w:val="en-US"/>
              </w:rPr>
            </w:pPr>
            <w:r w:rsidRPr="004E5E19">
              <w:rPr>
                <w:rFonts w:asciiTheme="minorHAnsi" w:hAnsiTheme="minorHAnsi" w:cs="Arial"/>
                <w:sz w:val="24"/>
                <w:szCs w:val="24"/>
                <w:lang w:val="en-US"/>
              </w:rPr>
              <w:t>Educational seminars</w:t>
            </w:r>
          </w:p>
          <w:p w14:paraId="2DE03C17" w14:textId="77777777" w:rsidR="007A43DE" w:rsidRPr="004E5E19" w:rsidRDefault="004461DF" w:rsidP="004C4646">
            <w:pPr>
              <w:pStyle w:val="Level2"/>
              <w:widowControl/>
              <w:numPr>
                <w:ilvl w:val="0"/>
                <w:numId w:val="20"/>
              </w:numPr>
              <w:tabs>
                <w:tab w:val="clear" w:pos="1080"/>
                <w:tab w:val="num" w:pos="480"/>
              </w:tabs>
              <w:autoSpaceDE/>
              <w:autoSpaceDN/>
              <w:adjustRightInd/>
              <w:ind w:left="480"/>
              <w:jc w:val="both"/>
              <w:outlineLvl w:val="9"/>
              <w:rPr>
                <w:rFonts w:asciiTheme="minorHAnsi" w:hAnsiTheme="minorHAnsi" w:cs="Arial"/>
                <w:sz w:val="24"/>
                <w:szCs w:val="24"/>
                <w:lang w:val="en-US"/>
              </w:rPr>
            </w:pPr>
            <w:r w:rsidRPr="004E5E19">
              <w:rPr>
                <w:rFonts w:asciiTheme="minorHAnsi" w:hAnsiTheme="minorHAnsi" w:cs="Arial"/>
                <w:sz w:val="24"/>
                <w:szCs w:val="24"/>
                <w:lang w:val="en-US"/>
              </w:rPr>
              <w:t>Symposia</w:t>
            </w:r>
          </w:p>
          <w:p w14:paraId="0E6DFE93" w14:textId="77777777" w:rsidR="007A43DE" w:rsidRPr="004E5E19" w:rsidRDefault="004461DF" w:rsidP="004C4646">
            <w:pPr>
              <w:pStyle w:val="Level2"/>
              <w:widowControl/>
              <w:numPr>
                <w:ilvl w:val="0"/>
                <w:numId w:val="20"/>
              </w:numPr>
              <w:tabs>
                <w:tab w:val="clear" w:pos="1080"/>
                <w:tab w:val="num" w:pos="480"/>
              </w:tabs>
              <w:autoSpaceDE/>
              <w:autoSpaceDN/>
              <w:adjustRightInd/>
              <w:ind w:left="480"/>
              <w:jc w:val="both"/>
              <w:outlineLvl w:val="9"/>
              <w:rPr>
                <w:rFonts w:asciiTheme="minorHAnsi" w:hAnsiTheme="minorHAnsi" w:cs="Arial"/>
                <w:sz w:val="24"/>
                <w:szCs w:val="24"/>
                <w:lang w:val="en-US"/>
              </w:rPr>
            </w:pPr>
            <w:r w:rsidRPr="004E5E19">
              <w:rPr>
                <w:rFonts w:asciiTheme="minorHAnsi" w:hAnsiTheme="minorHAnsi" w:cs="Arial"/>
                <w:sz w:val="24"/>
                <w:szCs w:val="24"/>
                <w:lang w:val="en-US"/>
              </w:rPr>
              <w:t>Registration subsidies for conferences</w:t>
            </w:r>
          </w:p>
          <w:p w14:paraId="2CCBF411" w14:textId="77777777" w:rsidR="007A43DE" w:rsidRPr="004E5E19" w:rsidRDefault="004461DF" w:rsidP="004C4646">
            <w:pPr>
              <w:pStyle w:val="Level2"/>
              <w:widowControl/>
              <w:numPr>
                <w:ilvl w:val="0"/>
                <w:numId w:val="20"/>
              </w:numPr>
              <w:tabs>
                <w:tab w:val="clear" w:pos="1080"/>
                <w:tab w:val="num" w:pos="480"/>
              </w:tabs>
              <w:autoSpaceDE/>
              <w:autoSpaceDN/>
              <w:adjustRightInd/>
              <w:ind w:left="480"/>
              <w:jc w:val="both"/>
              <w:outlineLvl w:val="9"/>
              <w:rPr>
                <w:rFonts w:asciiTheme="minorHAnsi" w:hAnsiTheme="minorHAnsi" w:cs="Arial"/>
                <w:sz w:val="24"/>
                <w:szCs w:val="24"/>
                <w:lang w:val="en-US"/>
              </w:rPr>
            </w:pPr>
            <w:r w:rsidRPr="004E5E19">
              <w:rPr>
                <w:rFonts w:asciiTheme="minorHAnsi" w:hAnsiTheme="minorHAnsi" w:cs="Arial"/>
                <w:sz w:val="24"/>
                <w:szCs w:val="24"/>
                <w:lang w:val="en-US"/>
              </w:rPr>
              <w:t>…and many more!</w:t>
            </w:r>
          </w:p>
        </w:tc>
        <w:tc>
          <w:tcPr>
            <w:tcW w:w="3096" w:type="dxa"/>
          </w:tcPr>
          <w:p w14:paraId="275EFF87" w14:textId="77777777" w:rsidR="007A43DE" w:rsidRPr="004E5E19" w:rsidRDefault="004461DF" w:rsidP="004C4646">
            <w:pPr>
              <w:pStyle w:val="Level2"/>
              <w:widowControl/>
              <w:numPr>
                <w:ilvl w:val="0"/>
                <w:numId w:val="20"/>
              </w:numPr>
              <w:tabs>
                <w:tab w:val="clear" w:pos="1080"/>
                <w:tab w:val="num" w:pos="480"/>
              </w:tabs>
              <w:autoSpaceDE/>
              <w:autoSpaceDN/>
              <w:adjustRightInd/>
              <w:ind w:left="480"/>
              <w:jc w:val="both"/>
              <w:outlineLvl w:val="9"/>
              <w:rPr>
                <w:rFonts w:asciiTheme="minorHAnsi" w:hAnsiTheme="minorHAnsi" w:cs="Arial"/>
                <w:sz w:val="24"/>
                <w:szCs w:val="24"/>
                <w:lang w:val="en-US"/>
              </w:rPr>
            </w:pPr>
            <w:r w:rsidRPr="004E5E19">
              <w:rPr>
                <w:rFonts w:asciiTheme="minorHAnsi" w:hAnsiTheme="minorHAnsi" w:cs="Arial"/>
                <w:sz w:val="24"/>
                <w:szCs w:val="24"/>
                <w:lang w:val="en-US"/>
              </w:rPr>
              <w:t>TGIFs</w:t>
            </w:r>
          </w:p>
          <w:p w14:paraId="027D9F3C" w14:textId="77777777" w:rsidR="007A43DE" w:rsidRPr="004E5E19" w:rsidRDefault="004461DF" w:rsidP="004C4646">
            <w:pPr>
              <w:pStyle w:val="Level2"/>
              <w:widowControl/>
              <w:numPr>
                <w:ilvl w:val="0"/>
                <w:numId w:val="20"/>
              </w:numPr>
              <w:tabs>
                <w:tab w:val="clear" w:pos="1080"/>
                <w:tab w:val="num" w:pos="480"/>
              </w:tabs>
              <w:autoSpaceDE/>
              <w:autoSpaceDN/>
              <w:adjustRightInd/>
              <w:ind w:left="480"/>
              <w:jc w:val="both"/>
              <w:outlineLvl w:val="9"/>
              <w:rPr>
                <w:rFonts w:asciiTheme="minorHAnsi" w:hAnsiTheme="minorHAnsi" w:cs="Arial"/>
                <w:sz w:val="24"/>
                <w:szCs w:val="24"/>
                <w:lang w:val="en-US"/>
              </w:rPr>
            </w:pPr>
            <w:r w:rsidRPr="004E5E19">
              <w:rPr>
                <w:rFonts w:asciiTheme="minorHAnsi" w:hAnsiTheme="minorHAnsi" w:cs="Arial"/>
                <w:sz w:val="24"/>
                <w:szCs w:val="24"/>
                <w:lang w:val="en-US"/>
              </w:rPr>
              <w:t>Free intramural sports</w:t>
            </w:r>
          </w:p>
          <w:p w14:paraId="28527553" w14:textId="77777777" w:rsidR="007A43DE" w:rsidRPr="004E5E19" w:rsidRDefault="004461DF" w:rsidP="004C4646">
            <w:pPr>
              <w:pStyle w:val="Level2"/>
              <w:widowControl/>
              <w:numPr>
                <w:ilvl w:val="0"/>
                <w:numId w:val="20"/>
              </w:numPr>
              <w:tabs>
                <w:tab w:val="clear" w:pos="1080"/>
                <w:tab w:val="num" w:pos="480"/>
              </w:tabs>
              <w:autoSpaceDE/>
              <w:autoSpaceDN/>
              <w:adjustRightInd/>
              <w:ind w:left="480"/>
              <w:jc w:val="both"/>
              <w:outlineLvl w:val="9"/>
              <w:rPr>
                <w:rFonts w:asciiTheme="minorHAnsi" w:hAnsiTheme="minorHAnsi" w:cs="Arial"/>
                <w:sz w:val="24"/>
                <w:szCs w:val="24"/>
                <w:lang w:val="en-US"/>
              </w:rPr>
            </w:pPr>
            <w:r w:rsidRPr="004E5E19">
              <w:rPr>
                <w:rFonts w:asciiTheme="minorHAnsi" w:hAnsiTheme="minorHAnsi" w:cs="Arial"/>
                <w:sz w:val="24"/>
                <w:szCs w:val="24"/>
                <w:lang w:val="en-US"/>
              </w:rPr>
              <w:t>Sports tournaments</w:t>
            </w:r>
          </w:p>
          <w:p w14:paraId="7E6BB14A" w14:textId="77777777" w:rsidR="007A43DE" w:rsidRPr="004E5E19" w:rsidRDefault="004461DF" w:rsidP="004C4646">
            <w:pPr>
              <w:pStyle w:val="Level2"/>
              <w:widowControl/>
              <w:numPr>
                <w:ilvl w:val="0"/>
                <w:numId w:val="20"/>
              </w:numPr>
              <w:tabs>
                <w:tab w:val="clear" w:pos="1080"/>
                <w:tab w:val="num" w:pos="480"/>
              </w:tabs>
              <w:autoSpaceDE/>
              <w:autoSpaceDN/>
              <w:adjustRightInd/>
              <w:ind w:left="480"/>
              <w:jc w:val="both"/>
              <w:outlineLvl w:val="9"/>
              <w:rPr>
                <w:rFonts w:asciiTheme="minorHAnsi" w:hAnsiTheme="minorHAnsi" w:cs="Arial"/>
                <w:sz w:val="24"/>
                <w:szCs w:val="24"/>
                <w:lang w:val="en-US"/>
              </w:rPr>
            </w:pPr>
            <w:r w:rsidRPr="004E5E19">
              <w:rPr>
                <w:rFonts w:asciiTheme="minorHAnsi" w:hAnsiTheme="minorHAnsi" w:cs="Arial"/>
                <w:sz w:val="24"/>
                <w:szCs w:val="24"/>
                <w:lang w:val="en-US"/>
              </w:rPr>
              <w:t>Movie nights</w:t>
            </w:r>
          </w:p>
          <w:p w14:paraId="047D6750" w14:textId="77777777" w:rsidR="007A43DE" w:rsidRPr="004E5E19" w:rsidRDefault="004461DF" w:rsidP="004C4646">
            <w:pPr>
              <w:pStyle w:val="Level2"/>
              <w:widowControl/>
              <w:numPr>
                <w:ilvl w:val="0"/>
                <w:numId w:val="20"/>
              </w:numPr>
              <w:tabs>
                <w:tab w:val="clear" w:pos="1080"/>
                <w:tab w:val="num" w:pos="480"/>
              </w:tabs>
              <w:autoSpaceDE/>
              <w:autoSpaceDN/>
              <w:adjustRightInd/>
              <w:ind w:left="480"/>
              <w:jc w:val="both"/>
              <w:outlineLvl w:val="9"/>
              <w:rPr>
                <w:rFonts w:asciiTheme="minorHAnsi" w:hAnsiTheme="minorHAnsi" w:cs="Arial"/>
                <w:sz w:val="24"/>
                <w:szCs w:val="24"/>
                <w:lang w:val="en-US"/>
              </w:rPr>
            </w:pPr>
            <w:r w:rsidRPr="004E5E19">
              <w:rPr>
                <w:rFonts w:asciiTheme="minorHAnsi" w:hAnsiTheme="minorHAnsi" w:cs="Arial"/>
                <w:sz w:val="24"/>
                <w:szCs w:val="24"/>
                <w:lang w:val="en-US"/>
              </w:rPr>
              <w:t>BBQs</w:t>
            </w:r>
          </w:p>
          <w:p w14:paraId="59F10C40" w14:textId="77777777" w:rsidR="007A43DE" w:rsidRPr="004E5E19" w:rsidRDefault="004461DF" w:rsidP="004C4646">
            <w:pPr>
              <w:pStyle w:val="Level2"/>
              <w:widowControl/>
              <w:numPr>
                <w:ilvl w:val="0"/>
                <w:numId w:val="20"/>
              </w:numPr>
              <w:tabs>
                <w:tab w:val="clear" w:pos="1080"/>
                <w:tab w:val="num" w:pos="480"/>
              </w:tabs>
              <w:autoSpaceDE/>
              <w:autoSpaceDN/>
              <w:adjustRightInd/>
              <w:ind w:left="480"/>
              <w:jc w:val="both"/>
              <w:outlineLvl w:val="9"/>
              <w:rPr>
                <w:rFonts w:asciiTheme="minorHAnsi" w:hAnsiTheme="minorHAnsi" w:cs="Arial"/>
                <w:sz w:val="24"/>
                <w:szCs w:val="24"/>
                <w:lang w:val="en-US"/>
              </w:rPr>
            </w:pPr>
            <w:r w:rsidRPr="004E5E19">
              <w:rPr>
                <w:rFonts w:asciiTheme="minorHAnsi" w:hAnsiTheme="minorHAnsi" w:cs="Arial"/>
                <w:sz w:val="24"/>
                <w:szCs w:val="24"/>
                <w:lang w:val="en-US"/>
              </w:rPr>
              <w:t>…and many more!</w:t>
            </w:r>
          </w:p>
        </w:tc>
        <w:tc>
          <w:tcPr>
            <w:tcW w:w="3096" w:type="dxa"/>
          </w:tcPr>
          <w:p w14:paraId="0F6FE931" w14:textId="77777777" w:rsidR="004461DF" w:rsidRPr="004E5E19" w:rsidRDefault="004461DF" w:rsidP="004C4646">
            <w:pPr>
              <w:pStyle w:val="Level2"/>
              <w:widowControl/>
              <w:numPr>
                <w:ilvl w:val="0"/>
                <w:numId w:val="20"/>
              </w:numPr>
              <w:tabs>
                <w:tab w:val="clear" w:pos="1080"/>
                <w:tab w:val="num" w:pos="480"/>
              </w:tabs>
              <w:autoSpaceDE/>
              <w:autoSpaceDN/>
              <w:adjustRightInd/>
              <w:ind w:left="480"/>
              <w:jc w:val="both"/>
              <w:outlineLvl w:val="9"/>
              <w:rPr>
                <w:rFonts w:asciiTheme="minorHAnsi" w:hAnsiTheme="minorHAnsi" w:cs="Arial"/>
                <w:sz w:val="24"/>
                <w:szCs w:val="24"/>
                <w:lang w:val="en-US"/>
              </w:rPr>
            </w:pPr>
            <w:r w:rsidRPr="004E5E19">
              <w:rPr>
                <w:rFonts w:asciiTheme="minorHAnsi" w:hAnsiTheme="minorHAnsi" w:cs="Arial"/>
                <w:sz w:val="24"/>
                <w:szCs w:val="24"/>
                <w:lang w:val="en-US"/>
              </w:rPr>
              <w:t>Career Fair(s)</w:t>
            </w:r>
          </w:p>
          <w:p w14:paraId="5351AC87" w14:textId="77777777" w:rsidR="007A43DE" w:rsidRPr="004E5E19" w:rsidRDefault="004461DF" w:rsidP="004C4646">
            <w:pPr>
              <w:pStyle w:val="Level2"/>
              <w:widowControl/>
              <w:numPr>
                <w:ilvl w:val="0"/>
                <w:numId w:val="20"/>
              </w:numPr>
              <w:tabs>
                <w:tab w:val="clear" w:pos="1080"/>
                <w:tab w:val="num" w:pos="480"/>
              </w:tabs>
              <w:autoSpaceDE/>
              <w:autoSpaceDN/>
              <w:adjustRightInd/>
              <w:ind w:left="480"/>
              <w:jc w:val="both"/>
              <w:outlineLvl w:val="9"/>
              <w:rPr>
                <w:rFonts w:asciiTheme="minorHAnsi" w:hAnsiTheme="minorHAnsi" w:cs="Arial"/>
                <w:sz w:val="24"/>
                <w:szCs w:val="24"/>
                <w:lang w:val="en-US"/>
              </w:rPr>
            </w:pPr>
            <w:r w:rsidRPr="004E5E19">
              <w:rPr>
                <w:rFonts w:asciiTheme="minorHAnsi" w:hAnsiTheme="minorHAnsi" w:cs="Arial"/>
                <w:sz w:val="24"/>
                <w:szCs w:val="24"/>
                <w:lang w:val="en-US"/>
              </w:rPr>
              <w:t>Committee involvement</w:t>
            </w:r>
          </w:p>
          <w:p w14:paraId="7F54ABED" w14:textId="77777777" w:rsidR="007A43DE" w:rsidRPr="004E5E19" w:rsidRDefault="004461DF" w:rsidP="004C4646">
            <w:pPr>
              <w:pStyle w:val="Level2"/>
              <w:widowControl/>
              <w:numPr>
                <w:ilvl w:val="0"/>
                <w:numId w:val="20"/>
              </w:numPr>
              <w:tabs>
                <w:tab w:val="clear" w:pos="1080"/>
                <w:tab w:val="num" w:pos="480"/>
              </w:tabs>
              <w:autoSpaceDE/>
              <w:autoSpaceDN/>
              <w:adjustRightInd/>
              <w:ind w:left="480"/>
              <w:jc w:val="both"/>
              <w:outlineLvl w:val="9"/>
              <w:rPr>
                <w:rFonts w:asciiTheme="minorHAnsi" w:hAnsiTheme="minorHAnsi" w:cs="Arial"/>
                <w:sz w:val="24"/>
                <w:szCs w:val="24"/>
                <w:lang w:val="en-US"/>
              </w:rPr>
            </w:pPr>
            <w:r w:rsidRPr="004E5E19">
              <w:rPr>
                <w:rFonts w:asciiTheme="minorHAnsi" w:hAnsiTheme="minorHAnsi" w:cs="Arial"/>
                <w:sz w:val="24"/>
                <w:szCs w:val="24"/>
                <w:lang w:val="en-US"/>
              </w:rPr>
              <w:t>Mentorship programs</w:t>
            </w:r>
          </w:p>
          <w:p w14:paraId="6E54B116" w14:textId="77777777" w:rsidR="007A43DE" w:rsidRPr="004E5E19" w:rsidRDefault="004461DF" w:rsidP="004C4646">
            <w:pPr>
              <w:pStyle w:val="Level2"/>
              <w:widowControl/>
              <w:numPr>
                <w:ilvl w:val="0"/>
                <w:numId w:val="20"/>
              </w:numPr>
              <w:tabs>
                <w:tab w:val="clear" w:pos="1080"/>
                <w:tab w:val="num" w:pos="480"/>
              </w:tabs>
              <w:autoSpaceDE/>
              <w:autoSpaceDN/>
              <w:adjustRightInd/>
              <w:ind w:left="480"/>
              <w:jc w:val="both"/>
              <w:outlineLvl w:val="9"/>
              <w:rPr>
                <w:rFonts w:asciiTheme="minorHAnsi" w:hAnsiTheme="minorHAnsi" w:cs="Arial"/>
                <w:sz w:val="24"/>
                <w:szCs w:val="24"/>
                <w:lang w:val="en-US"/>
              </w:rPr>
            </w:pPr>
            <w:r w:rsidRPr="004E5E19">
              <w:rPr>
                <w:rFonts w:asciiTheme="minorHAnsi" w:hAnsiTheme="minorHAnsi" w:cs="Arial"/>
                <w:sz w:val="24"/>
                <w:szCs w:val="24"/>
                <w:lang w:val="en-US"/>
              </w:rPr>
              <w:t>International student exchanges</w:t>
            </w:r>
          </w:p>
          <w:p w14:paraId="421A7AEC" w14:textId="77777777" w:rsidR="007A43DE" w:rsidRPr="004E5E19" w:rsidRDefault="004461DF" w:rsidP="004C4646">
            <w:pPr>
              <w:pStyle w:val="Level2"/>
              <w:widowControl/>
              <w:numPr>
                <w:ilvl w:val="0"/>
                <w:numId w:val="20"/>
              </w:numPr>
              <w:tabs>
                <w:tab w:val="clear" w:pos="1080"/>
                <w:tab w:val="num" w:pos="480"/>
              </w:tabs>
              <w:autoSpaceDE/>
              <w:autoSpaceDN/>
              <w:adjustRightInd/>
              <w:ind w:left="480"/>
              <w:jc w:val="both"/>
              <w:outlineLvl w:val="9"/>
              <w:rPr>
                <w:rFonts w:asciiTheme="minorHAnsi" w:hAnsiTheme="minorHAnsi" w:cs="Arial"/>
                <w:sz w:val="24"/>
                <w:szCs w:val="24"/>
                <w:lang w:val="en-US"/>
              </w:rPr>
            </w:pPr>
            <w:r w:rsidRPr="004E5E19">
              <w:rPr>
                <w:rFonts w:asciiTheme="minorHAnsi" w:hAnsiTheme="minorHAnsi" w:cs="Arial"/>
                <w:sz w:val="24"/>
                <w:szCs w:val="24"/>
                <w:lang w:val="en-US"/>
              </w:rPr>
              <w:t>…and many more!</w:t>
            </w:r>
          </w:p>
        </w:tc>
      </w:tr>
    </w:tbl>
    <w:p w14:paraId="1F02832D" w14:textId="77777777" w:rsidR="004461DF" w:rsidRPr="004E5E19" w:rsidRDefault="004461DF" w:rsidP="004C4646">
      <w:pPr>
        <w:pStyle w:val="Level2"/>
        <w:widowControl/>
        <w:autoSpaceDE/>
        <w:autoSpaceDN/>
        <w:adjustRightInd/>
        <w:ind w:left="0" w:firstLine="0"/>
        <w:jc w:val="both"/>
        <w:outlineLvl w:val="9"/>
        <w:rPr>
          <w:rFonts w:asciiTheme="minorHAnsi" w:hAnsiTheme="minorHAnsi" w:cs="Arial"/>
          <w:sz w:val="24"/>
          <w:szCs w:val="24"/>
          <w:lang w:val="en-US"/>
        </w:rPr>
      </w:pPr>
    </w:p>
    <w:p w14:paraId="3E6F218D" w14:textId="1B5B9886" w:rsidR="004461DF" w:rsidRPr="004E5E19" w:rsidRDefault="004461DF" w:rsidP="004C4646">
      <w:pPr>
        <w:pStyle w:val="Level2"/>
        <w:widowControl/>
        <w:autoSpaceDE/>
        <w:autoSpaceDN/>
        <w:adjustRightInd/>
        <w:ind w:left="0" w:firstLine="0"/>
        <w:jc w:val="both"/>
        <w:outlineLvl w:val="9"/>
        <w:rPr>
          <w:rFonts w:asciiTheme="minorHAnsi" w:hAnsiTheme="minorHAnsi" w:cs="Arial"/>
          <w:sz w:val="24"/>
          <w:szCs w:val="24"/>
          <w:lang w:val="en-US"/>
        </w:rPr>
      </w:pPr>
      <w:r w:rsidRPr="004E5E19">
        <w:rPr>
          <w:rFonts w:asciiTheme="minorHAnsi" w:hAnsiTheme="minorHAnsi" w:cs="Arial"/>
          <w:sz w:val="24"/>
          <w:szCs w:val="24"/>
          <w:lang w:val="en-US"/>
        </w:rPr>
        <w:t xml:space="preserve">Other services APSA provides to its members include used textbook sales, bulk ordering of textbooks and references, locker rentals, a registry of old exam questions, the </w:t>
      </w:r>
      <w:r w:rsidR="003413BA">
        <w:rPr>
          <w:rFonts w:asciiTheme="minorHAnsi" w:hAnsiTheme="minorHAnsi" w:cs="Arial"/>
          <w:i/>
          <w:sz w:val="24"/>
          <w:szCs w:val="24"/>
          <w:lang w:val="en-US"/>
        </w:rPr>
        <w:t>Pharmacy Quarterl</w:t>
      </w:r>
      <w:r w:rsidRPr="003413BA">
        <w:rPr>
          <w:rFonts w:asciiTheme="minorHAnsi" w:hAnsiTheme="minorHAnsi" w:cs="Arial"/>
          <w:i/>
          <w:sz w:val="24"/>
          <w:szCs w:val="24"/>
          <w:lang w:val="en-US"/>
        </w:rPr>
        <w:t>y</w:t>
      </w:r>
      <w:r w:rsidR="003413BA">
        <w:rPr>
          <w:rFonts w:asciiTheme="minorHAnsi" w:hAnsiTheme="minorHAnsi" w:cs="Arial"/>
          <w:sz w:val="24"/>
          <w:szCs w:val="24"/>
          <w:lang w:val="en-US"/>
        </w:rPr>
        <w:t xml:space="preserve"> newspaper</w:t>
      </w:r>
      <w:r w:rsidRPr="003413BA">
        <w:rPr>
          <w:rFonts w:asciiTheme="minorHAnsi" w:hAnsiTheme="minorHAnsi" w:cs="Arial"/>
          <w:i/>
          <w:sz w:val="24"/>
          <w:szCs w:val="24"/>
          <w:lang w:val="en-US"/>
        </w:rPr>
        <w:t xml:space="preserve">, </w:t>
      </w:r>
      <w:r w:rsidRPr="004E5E19">
        <w:rPr>
          <w:rFonts w:asciiTheme="minorHAnsi" w:hAnsiTheme="minorHAnsi" w:cs="Arial"/>
          <w:sz w:val="24"/>
          <w:szCs w:val="24"/>
          <w:lang w:val="en-US"/>
        </w:rPr>
        <w:t xml:space="preserve">and a yearbook. </w:t>
      </w:r>
      <w:r w:rsidR="007A43DE" w:rsidRPr="004E5E19">
        <w:rPr>
          <w:rFonts w:asciiTheme="minorHAnsi" w:hAnsiTheme="minorHAnsi" w:cs="Arial"/>
          <w:sz w:val="24"/>
          <w:szCs w:val="24"/>
          <w:lang w:val="en-US"/>
        </w:rPr>
        <w:t xml:space="preserve">In addition, </w:t>
      </w:r>
      <w:r w:rsidR="00D039C1" w:rsidRPr="004E5E19">
        <w:rPr>
          <w:rFonts w:asciiTheme="minorHAnsi" w:hAnsiTheme="minorHAnsi" w:cs="Arial"/>
          <w:sz w:val="24"/>
          <w:szCs w:val="24"/>
          <w:lang w:val="en-US"/>
        </w:rPr>
        <w:t>APSA Council has taken the</w:t>
      </w:r>
      <w:r w:rsidRPr="004E5E19">
        <w:rPr>
          <w:rFonts w:asciiTheme="minorHAnsi" w:hAnsiTheme="minorHAnsi" w:cs="Arial"/>
          <w:sz w:val="24"/>
          <w:szCs w:val="24"/>
          <w:lang w:val="en-US"/>
        </w:rPr>
        <w:t xml:space="preserve"> initiative to expand the number of awards they </w:t>
      </w:r>
      <w:r w:rsidR="00D039C1" w:rsidRPr="004E5E19">
        <w:rPr>
          <w:rFonts w:asciiTheme="minorHAnsi" w:hAnsiTheme="minorHAnsi" w:cs="Arial"/>
          <w:sz w:val="24"/>
          <w:szCs w:val="24"/>
          <w:lang w:val="en-US"/>
        </w:rPr>
        <w:t>present</w:t>
      </w:r>
      <w:r w:rsidRPr="004E5E19">
        <w:rPr>
          <w:rFonts w:asciiTheme="minorHAnsi" w:hAnsiTheme="minorHAnsi" w:cs="Arial"/>
          <w:sz w:val="24"/>
          <w:szCs w:val="24"/>
          <w:lang w:val="en-US"/>
        </w:rPr>
        <w:t xml:space="preserve"> to recognize outstanding members and faculty. Currently</w:t>
      </w:r>
      <w:r w:rsidR="007A43DE" w:rsidRPr="004E5E19">
        <w:rPr>
          <w:rFonts w:asciiTheme="minorHAnsi" w:hAnsiTheme="minorHAnsi" w:cs="Arial"/>
          <w:sz w:val="24"/>
          <w:szCs w:val="24"/>
          <w:lang w:val="en-US"/>
        </w:rPr>
        <w:t>,</w:t>
      </w:r>
      <w:r w:rsidRPr="004E5E19">
        <w:rPr>
          <w:rFonts w:asciiTheme="minorHAnsi" w:hAnsiTheme="minorHAnsi" w:cs="Arial"/>
          <w:sz w:val="24"/>
          <w:szCs w:val="24"/>
          <w:lang w:val="en-US"/>
        </w:rPr>
        <w:t xml:space="preserve"> APSA has the following awards: APSA Councilor’s Award, Female and Male Sportsmanship Awards, Dedication to the Profession Award, Citizenship Award,</w:t>
      </w:r>
      <w:r w:rsidR="004C14DD" w:rsidRPr="004E5E19">
        <w:rPr>
          <w:rFonts w:asciiTheme="minorHAnsi" w:hAnsiTheme="minorHAnsi" w:cs="Arial"/>
          <w:sz w:val="24"/>
          <w:szCs w:val="24"/>
          <w:lang w:val="en-US"/>
        </w:rPr>
        <w:t xml:space="preserve"> Student Life Development Award, Past-President Award, Sponsors Award, Adjunct Professor Award,</w:t>
      </w:r>
      <w:r w:rsidRPr="004E5E19">
        <w:rPr>
          <w:rFonts w:asciiTheme="minorHAnsi" w:hAnsiTheme="minorHAnsi" w:cs="Arial"/>
          <w:sz w:val="24"/>
          <w:szCs w:val="24"/>
          <w:lang w:val="en-US"/>
        </w:rPr>
        <w:t xml:space="preserve"> four Class Awards and the Dr. J</w:t>
      </w:r>
      <w:r w:rsidR="00D96126">
        <w:rPr>
          <w:rFonts w:asciiTheme="minorHAnsi" w:hAnsiTheme="minorHAnsi" w:cs="Arial"/>
          <w:sz w:val="24"/>
          <w:szCs w:val="24"/>
          <w:lang w:val="en-US"/>
        </w:rPr>
        <w:t>.</w:t>
      </w:r>
      <w:r w:rsidRPr="004E5E19">
        <w:rPr>
          <w:rFonts w:asciiTheme="minorHAnsi" w:hAnsiTheme="minorHAnsi" w:cs="Arial"/>
          <w:sz w:val="24"/>
          <w:szCs w:val="24"/>
          <w:lang w:val="en-US"/>
        </w:rPr>
        <w:t>A</w:t>
      </w:r>
      <w:r w:rsidR="00D96126">
        <w:rPr>
          <w:rFonts w:asciiTheme="minorHAnsi" w:hAnsiTheme="minorHAnsi" w:cs="Arial"/>
          <w:sz w:val="24"/>
          <w:szCs w:val="24"/>
          <w:lang w:val="en-US"/>
        </w:rPr>
        <w:t>.</w:t>
      </w:r>
      <w:r w:rsidRPr="004E5E19">
        <w:rPr>
          <w:rFonts w:asciiTheme="minorHAnsi" w:hAnsiTheme="minorHAnsi" w:cs="Arial"/>
          <w:sz w:val="24"/>
          <w:szCs w:val="24"/>
          <w:lang w:val="en-US"/>
        </w:rPr>
        <w:t xml:space="preserve"> Bachynsky Award. APSA is also involved in the selection of the Guy Genest Award, a CAPSI National Award.</w:t>
      </w:r>
    </w:p>
    <w:p w14:paraId="4866EDA5" w14:textId="77777777" w:rsidR="004461DF" w:rsidRPr="004E5E19" w:rsidRDefault="004461DF" w:rsidP="004C4646">
      <w:pPr>
        <w:pStyle w:val="Level2"/>
        <w:widowControl/>
        <w:autoSpaceDE/>
        <w:autoSpaceDN/>
        <w:adjustRightInd/>
        <w:ind w:left="0" w:firstLine="0"/>
        <w:jc w:val="both"/>
        <w:outlineLvl w:val="9"/>
        <w:rPr>
          <w:rFonts w:asciiTheme="minorHAnsi" w:hAnsiTheme="minorHAnsi" w:cs="Arial"/>
          <w:sz w:val="24"/>
          <w:szCs w:val="24"/>
          <w:lang w:val="en-US"/>
        </w:rPr>
      </w:pPr>
    </w:p>
    <w:p w14:paraId="2FB7C176" w14:textId="0EB9BFE9" w:rsidR="004461DF" w:rsidRPr="004E5E19" w:rsidRDefault="004461DF" w:rsidP="004C4646">
      <w:pPr>
        <w:pStyle w:val="Level2"/>
        <w:widowControl/>
        <w:autoSpaceDE/>
        <w:autoSpaceDN/>
        <w:adjustRightInd/>
        <w:ind w:left="0" w:firstLine="0"/>
        <w:jc w:val="both"/>
        <w:outlineLvl w:val="9"/>
        <w:rPr>
          <w:rFonts w:asciiTheme="minorHAnsi" w:hAnsiTheme="minorHAnsi" w:cs="Arial"/>
          <w:sz w:val="24"/>
          <w:szCs w:val="24"/>
          <w:lang w:val="en-US"/>
        </w:rPr>
      </w:pPr>
      <w:r w:rsidRPr="004E5E19">
        <w:rPr>
          <w:rFonts w:asciiTheme="minorHAnsi" w:hAnsiTheme="minorHAnsi" w:cs="Arial"/>
          <w:sz w:val="24"/>
          <w:szCs w:val="24"/>
          <w:lang w:val="en-US"/>
        </w:rPr>
        <w:t xml:space="preserve">APSA strives to promote a positive community image for </w:t>
      </w:r>
      <w:r w:rsidR="00D039C1" w:rsidRPr="004E5E19">
        <w:rPr>
          <w:rFonts w:asciiTheme="minorHAnsi" w:hAnsiTheme="minorHAnsi" w:cs="Arial"/>
          <w:sz w:val="24"/>
          <w:szCs w:val="24"/>
        </w:rPr>
        <w:t>student pharmacists</w:t>
      </w:r>
      <w:r w:rsidRPr="004E5E19">
        <w:rPr>
          <w:rFonts w:asciiTheme="minorHAnsi" w:hAnsiTheme="minorHAnsi" w:cs="Arial"/>
          <w:sz w:val="24"/>
          <w:szCs w:val="24"/>
          <w:lang w:val="en-US"/>
        </w:rPr>
        <w:t xml:space="preserve"> through community involvement, while </w:t>
      </w:r>
      <w:r w:rsidR="007A43DE" w:rsidRPr="004E5E19">
        <w:rPr>
          <w:rFonts w:asciiTheme="minorHAnsi" w:hAnsiTheme="minorHAnsi" w:cs="Arial"/>
          <w:sz w:val="24"/>
          <w:szCs w:val="24"/>
          <w:lang w:val="en-US"/>
        </w:rPr>
        <w:t>providing</w:t>
      </w:r>
      <w:r w:rsidRPr="004E5E19">
        <w:rPr>
          <w:rFonts w:asciiTheme="minorHAnsi" w:hAnsiTheme="minorHAnsi" w:cs="Arial"/>
          <w:sz w:val="24"/>
          <w:szCs w:val="24"/>
          <w:lang w:val="en-US"/>
        </w:rPr>
        <w:t xml:space="preserve"> its members </w:t>
      </w:r>
      <w:r w:rsidR="007A43DE" w:rsidRPr="004E5E19">
        <w:rPr>
          <w:rFonts w:asciiTheme="minorHAnsi" w:hAnsiTheme="minorHAnsi" w:cs="Arial"/>
          <w:sz w:val="24"/>
          <w:szCs w:val="24"/>
          <w:lang w:val="en-US"/>
        </w:rPr>
        <w:t xml:space="preserve">with </w:t>
      </w:r>
      <w:r w:rsidRPr="004E5E19">
        <w:rPr>
          <w:rFonts w:asciiTheme="minorHAnsi" w:hAnsiTheme="minorHAnsi" w:cs="Arial"/>
          <w:sz w:val="24"/>
          <w:szCs w:val="24"/>
          <w:lang w:val="en-US"/>
        </w:rPr>
        <w:t>the opportunity to give back to the community.</w:t>
      </w:r>
      <w:r w:rsidR="005B1531">
        <w:rPr>
          <w:rFonts w:asciiTheme="minorHAnsi" w:hAnsiTheme="minorHAnsi" w:cs="Arial"/>
          <w:sz w:val="24"/>
          <w:szCs w:val="24"/>
          <w:lang w:val="en-US"/>
        </w:rPr>
        <w:t xml:space="preserve"> </w:t>
      </w:r>
      <w:r w:rsidRPr="004E5E19">
        <w:rPr>
          <w:rFonts w:asciiTheme="minorHAnsi" w:hAnsiTheme="minorHAnsi" w:cs="Arial"/>
          <w:sz w:val="24"/>
          <w:szCs w:val="24"/>
          <w:lang w:val="en-US"/>
        </w:rPr>
        <w:t xml:space="preserve">Over the last few years, APSA has taken an active role in numerous projects that promote health and the profession to the public, such as Pharmacist Awareness </w:t>
      </w:r>
      <w:r w:rsidR="00D96126">
        <w:rPr>
          <w:rFonts w:asciiTheme="minorHAnsi" w:hAnsiTheme="minorHAnsi" w:cs="Arial"/>
          <w:sz w:val="24"/>
          <w:szCs w:val="24"/>
          <w:lang w:val="en-US"/>
        </w:rPr>
        <w:t>Month,</w:t>
      </w:r>
      <w:r w:rsidRPr="004E5E19">
        <w:rPr>
          <w:rFonts w:asciiTheme="minorHAnsi" w:hAnsiTheme="minorHAnsi" w:cs="Arial"/>
          <w:sz w:val="24"/>
          <w:szCs w:val="24"/>
          <w:lang w:val="en-US"/>
        </w:rPr>
        <w:t xml:space="preserve"> and </w:t>
      </w:r>
      <w:r w:rsidR="00813396" w:rsidRPr="004E5E19">
        <w:rPr>
          <w:rFonts w:asciiTheme="minorHAnsi" w:hAnsiTheme="minorHAnsi" w:cs="Arial"/>
          <w:sz w:val="24"/>
          <w:szCs w:val="24"/>
          <w:lang w:val="en-US"/>
        </w:rPr>
        <w:t>the Mr. Pharmacy contest</w:t>
      </w:r>
      <w:r w:rsidR="00D039C1" w:rsidRPr="004E5E19">
        <w:rPr>
          <w:rFonts w:asciiTheme="minorHAnsi" w:hAnsiTheme="minorHAnsi" w:cs="Arial"/>
          <w:sz w:val="24"/>
          <w:szCs w:val="24"/>
          <w:lang w:val="en-US"/>
        </w:rPr>
        <w:t xml:space="preserve"> that raises money for prostate cancer</w:t>
      </w:r>
      <w:r w:rsidR="004C14DD" w:rsidRPr="004E5E19">
        <w:rPr>
          <w:rFonts w:asciiTheme="minorHAnsi" w:hAnsiTheme="minorHAnsi" w:cs="Arial"/>
          <w:sz w:val="24"/>
          <w:szCs w:val="24"/>
          <w:lang w:val="en-US"/>
        </w:rPr>
        <w:t>.</w:t>
      </w:r>
      <w:r w:rsidRPr="004E5E19">
        <w:rPr>
          <w:rFonts w:asciiTheme="minorHAnsi" w:hAnsiTheme="minorHAnsi" w:cs="Arial"/>
          <w:sz w:val="24"/>
          <w:szCs w:val="24"/>
          <w:lang w:val="en-US"/>
        </w:rPr>
        <w:t xml:space="preserve"> In addition to this, APSA also organizes school presentations on various topics that are given throughout the school year.</w:t>
      </w:r>
    </w:p>
    <w:p w14:paraId="3785A2A3" w14:textId="77777777" w:rsidR="004461DF" w:rsidRPr="004E5E19" w:rsidRDefault="004461DF" w:rsidP="004C4646">
      <w:pPr>
        <w:pStyle w:val="Level2"/>
        <w:widowControl/>
        <w:autoSpaceDE/>
        <w:autoSpaceDN/>
        <w:adjustRightInd/>
        <w:ind w:left="0" w:firstLine="0"/>
        <w:jc w:val="both"/>
        <w:outlineLvl w:val="9"/>
        <w:rPr>
          <w:rFonts w:asciiTheme="minorHAnsi" w:hAnsiTheme="minorHAnsi" w:cs="Arial"/>
          <w:sz w:val="24"/>
          <w:szCs w:val="24"/>
          <w:lang w:val="en-US"/>
        </w:rPr>
      </w:pPr>
    </w:p>
    <w:p w14:paraId="1CBD07BB" w14:textId="204EEE4C" w:rsidR="004461DF" w:rsidRPr="004E5E19" w:rsidRDefault="004461DF" w:rsidP="004C4646">
      <w:pPr>
        <w:pStyle w:val="Level2"/>
        <w:widowControl/>
        <w:autoSpaceDE/>
        <w:autoSpaceDN/>
        <w:adjustRightInd/>
        <w:ind w:left="0" w:firstLine="0"/>
        <w:jc w:val="both"/>
        <w:outlineLvl w:val="9"/>
        <w:rPr>
          <w:rFonts w:asciiTheme="minorHAnsi" w:hAnsiTheme="minorHAnsi" w:cs="Arial"/>
          <w:sz w:val="24"/>
          <w:szCs w:val="24"/>
          <w:lang w:val="en-US"/>
        </w:rPr>
      </w:pPr>
      <w:r w:rsidRPr="004E5E19">
        <w:rPr>
          <w:rFonts w:asciiTheme="minorHAnsi" w:hAnsiTheme="minorHAnsi" w:cs="Arial"/>
          <w:sz w:val="24"/>
          <w:szCs w:val="24"/>
          <w:lang w:val="en-US"/>
        </w:rPr>
        <w:t>Keeping in line with an evolving health care model that is increasingly more multidisciplinary, APSA wo</w:t>
      </w:r>
      <w:r w:rsidR="00813396" w:rsidRPr="004E5E19">
        <w:rPr>
          <w:rFonts w:asciiTheme="minorHAnsi" w:hAnsiTheme="minorHAnsi" w:cs="Arial"/>
          <w:sz w:val="24"/>
          <w:szCs w:val="24"/>
          <w:lang w:val="en-US"/>
        </w:rPr>
        <w:t>rks with other health sciences f</w:t>
      </w:r>
      <w:r w:rsidRPr="004E5E19">
        <w:rPr>
          <w:rFonts w:asciiTheme="minorHAnsi" w:hAnsiTheme="minorHAnsi" w:cs="Arial"/>
          <w:sz w:val="24"/>
          <w:szCs w:val="24"/>
          <w:lang w:val="en-US"/>
        </w:rPr>
        <w:t xml:space="preserve">aculties to foster relationships </w:t>
      </w:r>
      <w:r w:rsidR="00D96126">
        <w:rPr>
          <w:rFonts w:asciiTheme="minorHAnsi" w:hAnsiTheme="minorHAnsi" w:cs="Arial"/>
          <w:sz w:val="24"/>
          <w:szCs w:val="24"/>
          <w:lang w:val="en-US"/>
        </w:rPr>
        <w:t>among</w:t>
      </w:r>
      <w:r w:rsidRPr="004E5E19">
        <w:rPr>
          <w:rFonts w:asciiTheme="minorHAnsi" w:hAnsiTheme="minorHAnsi" w:cs="Arial"/>
          <w:sz w:val="24"/>
          <w:szCs w:val="24"/>
          <w:lang w:val="en-US"/>
        </w:rPr>
        <w:t xml:space="preserve"> future professionals. Throughout the year, events ranging from social gatherings to friendly competitions between faculties will be held.</w:t>
      </w:r>
      <w:r w:rsidR="005B1531">
        <w:rPr>
          <w:rFonts w:asciiTheme="minorHAnsi" w:hAnsiTheme="minorHAnsi" w:cs="Arial"/>
          <w:sz w:val="24"/>
          <w:szCs w:val="24"/>
          <w:lang w:val="en-US"/>
        </w:rPr>
        <w:t xml:space="preserve"> </w:t>
      </w:r>
    </w:p>
    <w:p w14:paraId="1ADE5379" w14:textId="77777777" w:rsidR="004461DF" w:rsidRPr="004E5E19" w:rsidRDefault="004461DF" w:rsidP="004C4646">
      <w:pPr>
        <w:pStyle w:val="Level2"/>
        <w:widowControl/>
        <w:autoSpaceDE/>
        <w:autoSpaceDN/>
        <w:adjustRightInd/>
        <w:ind w:left="0" w:firstLine="0"/>
        <w:jc w:val="both"/>
        <w:outlineLvl w:val="9"/>
        <w:rPr>
          <w:rFonts w:asciiTheme="minorHAnsi" w:hAnsiTheme="minorHAnsi" w:cs="Arial"/>
          <w:sz w:val="24"/>
          <w:szCs w:val="24"/>
          <w:lang w:val="en-US"/>
        </w:rPr>
      </w:pPr>
    </w:p>
    <w:p w14:paraId="3379EC57" w14:textId="5880C4F0" w:rsidR="004461DF" w:rsidRPr="004E5E19" w:rsidRDefault="004461DF" w:rsidP="004C4646">
      <w:pPr>
        <w:pStyle w:val="Level2"/>
        <w:widowControl/>
        <w:autoSpaceDE/>
        <w:autoSpaceDN/>
        <w:adjustRightInd/>
        <w:ind w:left="0" w:firstLine="0"/>
        <w:jc w:val="both"/>
        <w:outlineLvl w:val="9"/>
        <w:rPr>
          <w:rFonts w:asciiTheme="minorHAnsi" w:hAnsiTheme="minorHAnsi" w:cs="Arial"/>
          <w:sz w:val="24"/>
          <w:szCs w:val="24"/>
          <w:lang w:val="en-US"/>
        </w:rPr>
      </w:pPr>
      <w:r w:rsidRPr="004E5E19">
        <w:rPr>
          <w:rFonts w:asciiTheme="minorHAnsi" w:hAnsiTheme="minorHAnsi" w:cs="Arial"/>
          <w:sz w:val="24"/>
          <w:szCs w:val="24"/>
          <w:lang w:val="en-US"/>
        </w:rPr>
        <w:t xml:space="preserve">There are many ways to get involved with APSA, </w:t>
      </w:r>
      <w:r w:rsidR="00711C08" w:rsidRPr="004E5E19">
        <w:rPr>
          <w:rFonts w:asciiTheme="minorHAnsi" w:hAnsiTheme="minorHAnsi" w:cs="Arial"/>
          <w:sz w:val="24"/>
          <w:szCs w:val="24"/>
          <w:lang w:val="en-US"/>
        </w:rPr>
        <w:t xml:space="preserve">such as </w:t>
      </w:r>
      <w:r w:rsidRPr="004E5E19">
        <w:rPr>
          <w:rFonts w:asciiTheme="minorHAnsi" w:hAnsiTheme="minorHAnsi" w:cs="Arial"/>
          <w:sz w:val="24"/>
          <w:szCs w:val="24"/>
          <w:lang w:val="en-US"/>
        </w:rPr>
        <w:t>participating in events or taking on a role within APSA Council.</w:t>
      </w:r>
      <w:r w:rsidR="005B1531">
        <w:rPr>
          <w:rFonts w:asciiTheme="minorHAnsi" w:hAnsiTheme="minorHAnsi" w:cs="Arial"/>
          <w:sz w:val="24"/>
          <w:szCs w:val="24"/>
          <w:lang w:val="en-US"/>
        </w:rPr>
        <w:t xml:space="preserve"> </w:t>
      </w:r>
      <w:r w:rsidRPr="004E5E19">
        <w:rPr>
          <w:rFonts w:asciiTheme="minorHAnsi" w:hAnsiTheme="minorHAnsi" w:cs="Arial"/>
          <w:sz w:val="24"/>
          <w:szCs w:val="24"/>
          <w:lang w:val="en-US"/>
        </w:rPr>
        <w:t>For more information on how to get involved or about APSA in general, please refer to</w:t>
      </w:r>
      <w:r w:rsidR="00813396" w:rsidRPr="004E5E19">
        <w:rPr>
          <w:rFonts w:asciiTheme="minorHAnsi" w:hAnsiTheme="minorHAnsi" w:cs="Arial"/>
          <w:sz w:val="24"/>
          <w:szCs w:val="24"/>
          <w:lang w:val="en-US"/>
        </w:rPr>
        <w:t xml:space="preserve"> </w:t>
      </w:r>
      <w:r w:rsidR="00D039C1" w:rsidRPr="004E5E19">
        <w:rPr>
          <w:rFonts w:asciiTheme="minorHAnsi" w:hAnsiTheme="minorHAnsi" w:cs="Arial"/>
          <w:sz w:val="24"/>
          <w:szCs w:val="24"/>
          <w:lang w:val="en-US"/>
        </w:rPr>
        <w:t xml:space="preserve">the APSA website </w:t>
      </w:r>
      <w:hyperlink r:id="rId34" w:history="1">
        <w:r w:rsidR="00D039C1" w:rsidRPr="004E5E19">
          <w:rPr>
            <w:rStyle w:val="Hyperlink"/>
            <w:rFonts w:asciiTheme="minorHAnsi" w:hAnsiTheme="minorHAnsi" w:cs="Arial"/>
            <w:sz w:val="24"/>
            <w:szCs w:val="24"/>
            <w:lang w:val="en-US"/>
          </w:rPr>
          <w:t>http://myapsa.ca</w:t>
        </w:r>
      </w:hyperlink>
      <w:r w:rsidR="00D039C1" w:rsidRPr="004E5E19">
        <w:rPr>
          <w:rFonts w:asciiTheme="minorHAnsi" w:hAnsiTheme="minorHAnsi" w:cs="Arial"/>
          <w:sz w:val="24"/>
          <w:szCs w:val="24"/>
          <w:lang w:val="en-US"/>
        </w:rPr>
        <w:t>.</w:t>
      </w:r>
    </w:p>
    <w:p w14:paraId="4B398097" w14:textId="77777777" w:rsidR="004461DF" w:rsidRPr="004E5E19" w:rsidRDefault="004461DF" w:rsidP="004C4646">
      <w:pPr>
        <w:jc w:val="both"/>
        <w:rPr>
          <w:rFonts w:asciiTheme="minorHAnsi" w:hAnsiTheme="minorHAnsi" w:cs="Arial"/>
          <w:b/>
          <w:bCs/>
          <w:color w:val="000000"/>
          <w:u w:val="single"/>
        </w:rPr>
      </w:pPr>
    </w:p>
    <w:p w14:paraId="7806EE67" w14:textId="77777777" w:rsidR="004461DF" w:rsidRPr="000B3A07" w:rsidRDefault="004461DF" w:rsidP="004C4646">
      <w:pPr>
        <w:pStyle w:val="Heading1"/>
        <w:jc w:val="both"/>
        <w:rPr>
          <w:rFonts w:asciiTheme="minorHAnsi" w:hAnsiTheme="minorHAnsi" w:cs="Arial"/>
          <w:color w:val="000000"/>
        </w:rPr>
      </w:pPr>
      <w:bookmarkStart w:id="33" w:name="_Toc491165769"/>
      <w:r w:rsidRPr="000B3A07">
        <w:rPr>
          <w:rFonts w:asciiTheme="minorHAnsi" w:hAnsiTheme="minorHAnsi" w:cs="Arial"/>
          <w:color w:val="000000"/>
        </w:rPr>
        <w:t>FINANCIAL AID, LOANS, BURSARIES AND STUDENT AWARDS</w:t>
      </w:r>
      <w:bookmarkEnd w:id="33"/>
    </w:p>
    <w:p w14:paraId="5F100DA4" w14:textId="736E87C4" w:rsidR="00B3628F" w:rsidRPr="004E5E19" w:rsidRDefault="004461DF" w:rsidP="004C4646">
      <w:pPr>
        <w:jc w:val="both"/>
        <w:rPr>
          <w:rFonts w:asciiTheme="minorHAnsi" w:hAnsiTheme="minorHAnsi" w:cs="Arial"/>
          <w:color w:val="000000"/>
        </w:rPr>
      </w:pPr>
      <w:r w:rsidRPr="004E5E19">
        <w:rPr>
          <w:rFonts w:asciiTheme="minorHAnsi" w:hAnsiTheme="minorHAnsi" w:cs="Arial"/>
          <w:color w:val="000000"/>
        </w:rPr>
        <w:t>Various forms of financial aid and awards are available to undergraduate students in the Faculty.</w:t>
      </w:r>
      <w:r w:rsidR="005B1531">
        <w:rPr>
          <w:rFonts w:asciiTheme="minorHAnsi" w:hAnsiTheme="minorHAnsi" w:cs="Arial"/>
          <w:color w:val="000000"/>
        </w:rPr>
        <w:t xml:space="preserve"> </w:t>
      </w:r>
      <w:r w:rsidRPr="004E5E19">
        <w:rPr>
          <w:rFonts w:asciiTheme="minorHAnsi" w:hAnsiTheme="minorHAnsi" w:cs="Arial"/>
          <w:color w:val="000000"/>
        </w:rPr>
        <w:t>These may be classified as follows:</w:t>
      </w:r>
    </w:p>
    <w:p w14:paraId="7E038F90" w14:textId="77777777" w:rsidR="004461DF" w:rsidRPr="004E5E19" w:rsidRDefault="004461DF" w:rsidP="004C4646">
      <w:pPr>
        <w:ind w:left="900"/>
        <w:jc w:val="both"/>
        <w:rPr>
          <w:rFonts w:asciiTheme="minorHAnsi" w:hAnsiTheme="minorHAnsi" w:cs="Arial"/>
          <w:color w:val="000000"/>
        </w:rPr>
      </w:pPr>
      <w:r w:rsidRPr="004E5E19">
        <w:rPr>
          <w:rFonts w:asciiTheme="minorHAnsi" w:hAnsiTheme="minorHAnsi" w:cs="Arial"/>
          <w:color w:val="000000"/>
        </w:rPr>
        <w:t>1) Student Loans</w:t>
      </w:r>
    </w:p>
    <w:p w14:paraId="69A77348" w14:textId="77777777" w:rsidR="004461DF" w:rsidRPr="004E5E19" w:rsidRDefault="004461DF" w:rsidP="004C4646">
      <w:pPr>
        <w:ind w:left="900"/>
        <w:jc w:val="both"/>
        <w:rPr>
          <w:rFonts w:asciiTheme="minorHAnsi" w:hAnsiTheme="minorHAnsi" w:cs="Arial"/>
          <w:color w:val="000000"/>
        </w:rPr>
      </w:pPr>
      <w:r w:rsidRPr="004E5E19">
        <w:rPr>
          <w:rFonts w:asciiTheme="minorHAnsi" w:hAnsiTheme="minorHAnsi" w:cs="Arial"/>
          <w:color w:val="000000"/>
        </w:rPr>
        <w:t>2) Bursaries</w:t>
      </w:r>
    </w:p>
    <w:p w14:paraId="57FE879E" w14:textId="77777777" w:rsidR="004461DF" w:rsidRPr="004E5E19" w:rsidRDefault="004461DF" w:rsidP="004C4646">
      <w:pPr>
        <w:ind w:left="900"/>
        <w:jc w:val="both"/>
        <w:rPr>
          <w:rFonts w:asciiTheme="minorHAnsi" w:hAnsiTheme="minorHAnsi" w:cs="Arial"/>
          <w:color w:val="000000"/>
        </w:rPr>
      </w:pPr>
      <w:r w:rsidRPr="004E5E19">
        <w:rPr>
          <w:rFonts w:asciiTheme="minorHAnsi" w:hAnsiTheme="minorHAnsi" w:cs="Arial"/>
          <w:color w:val="000000"/>
        </w:rPr>
        <w:t>3) Awards</w:t>
      </w:r>
    </w:p>
    <w:p w14:paraId="1DE7D453" w14:textId="77777777" w:rsidR="004461DF" w:rsidRPr="004E5E19" w:rsidRDefault="004461DF" w:rsidP="004C4646">
      <w:pPr>
        <w:jc w:val="both"/>
        <w:rPr>
          <w:rFonts w:asciiTheme="minorHAnsi" w:hAnsiTheme="minorHAnsi" w:cs="Arial"/>
          <w:color w:val="000000"/>
        </w:rPr>
      </w:pPr>
    </w:p>
    <w:p w14:paraId="61C93809" w14:textId="77777777" w:rsidR="004461DF" w:rsidRPr="004E5E19" w:rsidRDefault="004461DF" w:rsidP="004C4646">
      <w:pPr>
        <w:pStyle w:val="Heading2"/>
        <w:jc w:val="both"/>
        <w:rPr>
          <w:rFonts w:asciiTheme="minorHAnsi" w:hAnsiTheme="minorHAnsi" w:cs="Arial"/>
          <w:b w:val="0"/>
          <w:bCs w:val="0"/>
          <w:color w:val="000000"/>
          <w:sz w:val="24"/>
          <w:szCs w:val="24"/>
        </w:rPr>
      </w:pPr>
      <w:bookmarkStart w:id="34" w:name="_Toc491165770"/>
      <w:r w:rsidRPr="004E5E19">
        <w:rPr>
          <w:rFonts w:asciiTheme="minorHAnsi" w:hAnsiTheme="minorHAnsi" w:cs="Arial"/>
          <w:b w:val="0"/>
          <w:bCs w:val="0"/>
          <w:color w:val="000000"/>
          <w:sz w:val="24"/>
          <w:szCs w:val="24"/>
        </w:rPr>
        <w:t>1. Student Loans</w:t>
      </w:r>
      <w:bookmarkEnd w:id="34"/>
    </w:p>
    <w:p w14:paraId="7F77A0D6" w14:textId="4926DA9A" w:rsidR="004461DF" w:rsidRPr="004E5E19" w:rsidRDefault="004461DF" w:rsidP="004C4646">
      <w:pPr>
        <w:jc w:val="both"/>
        <w:rPr>
          <w:rFonts w:asciiTheme="minorHAnsi" w:hAnsiTheme="minorHAnsi" w:cs="Arial"/>
          <w:color w:val="000000"/>
        </w:rPr>
      </w:pPr>
      <w:r w:rsidRPr="004E5E19">
        <w:rPr>
          <w:rFonts w:asciiTheme="minorHAnsi" w:hAnsiTheme="minorHAnsi" w:cs="Arial"/>
          <w:color w:val="000000"/>
        </w:rPr>
        <w:t xml:space="preserve">Information regarding government-administered student loans can be located on the University of Alberta website (e.g. </w:t>
      </w:r>
      <w:hyperlink r:id="rId35" w:history="1">
        <w:r w:rsidR="00C72C77" w:rsidRPr="00DA02D1">
          <w:rPr>
            <w:rStyle w:val="Hyperlink"/>
            <w:rFonts w:asciiTheme="minorHAnsi" w:hAnsiTheme="minorHAnsi" w:cs="Arial"/>
          </w:rPr>
          <w:t>http://www.registrarsoffice.ualberta.ca/Scholarships-Awards-Financial-Support/Student-Loans.aspx</w:t>
        </w:r>
      </w:hyperlink>
      <w:r w:rsidR="00C72C77">
        <w:rPr>
          <w:rFonts w:asciiTheme="minorHAnsi" w:hAnsiTheme="minorHAnsi" w:cs="Arial"/>
        </w:rPr>
        <w:t xml:space="preserve">). </w:t>
      </w:r>
    </w:p>
    <w:p w14:paraId="2B621D57" w14:textId="77777777" w:rsidR="004461DF" w:rsidRPr="004E5E19" w:rsidRDefault="004461DF" w:rsidP="004C4646">
      <w:pPr>
        <w:jc w:val="both"/>
        <w:rPr>
          <w:rFonts w:asciiTheme="minorHAnsi" w:hAnsiTheme="minorHAnsi" w:cs="Arial"/>
          <w:b/>
          <w:bCs/>
          <w:color w:val="000000"/>
          <w:u w:val="single"/>
        </w:rPr>
      </w:pPr>
    </w:p>
    <w:p w14:paraId="6E0C6626" w14:textId="77777777" w:rsidR="004461DF" w:rsidRPr="004E5E19" w:rsidRDefault="004461DF" w:rsidP="004C4646">
      <w:pPr>
        <w:pStyle w:val="Heading2"/>
        <w:jc w:val="both"/>
        <w:rPr>
          <w:rFonts w:asciiTheme="minorHAnsi" w:hAnsiTheme="minorHAnsi" w:cs="Arial"/>
          <w:b w:val="0"/>
          <w:bCs w:val="0"/>
          <w:color w:val="000000"/>
          <w:sz w:val="24"/>
          <w:szCs w:val="24"/>
        </w:rPr>
      </w:pPr>
      <w:bookmarkStart w:id="35" w:name="_Toc491165771"/>
      <w:r w:rsidRPr="004E5E19">
        <w:rPr>
          <w:rFonts w:asciiTheme="minorHAnsi" w:hAnsiTheme="minorHAnsi" w:cs="Arial"/>
          <w:b w:val="0"/>
          <w:bCs w:val="0"/>
          <w:color w:val="000000"/>
          <w:sz w:val="24"/>
          <w:szCs w:val="24"/>
        </w:rPr>
        <w:t>2. Bursaries</w:t>
      </w:r>
      <w:bookmarkEnd w:id="35"/>
    </w:p>
    <w:p w14:paraId="6CB7ADF2" w14:textId="31C7FCD3" w:rsidR="001D4F9B" w:rsidRPr="004E5E19" w:rsidRDefault="00FA39EB" w:rsidP="004C4646">
      <w:pPr>
        <w:widowControl w:val="0"/>
        <w:autoSpaceDE w:val="0"/>
        <w:autoSpaceDN w:val="0"/>
        <w:adjustRightInd w:val="0"/>
        <w:spacing w:after="180"/>
        <w:jc w:val="both"/>
        <w:rPr>
          <w:rFonts w:asciiTheme="minorHAnsi" w:hAnsiTheme="minorHAnsi" w:cs="Arial"/>
          <w:color w:val="000000"/>
        </w:rPr>
      </w:pPr>
      <w:r w:rsidRPr="004E5E19">
        <w:rPr>
          <w:rFonts w:asciiTheme="minorHAnsi" w:hAnsiTheme="minorHAnsi" w:cs="Arial"/>
          <w:color w:val="000000"/>
        </w:rPr>
        <w:t>Supplementary Bursaries</w:t>
      </w:r>
      <w:r w:rsidR="004461DF" w:rsidRPr="004E5E19">
        <w:rPr>
          <w:rFonts w:asciiTheme="minorHAnsi" w:hAnsiTheme="minorHAnsi" w:cs="Arial"/>
          <w:color w:val="000000"/>
        </w:rPr>
        <w:t xml:space="preserve"> are intended to provide financial aid to students who are experiencing a financial shortfall in the current academic year. They are designed to supplement students' existing funds, and are not intended to fully fund students' education. </w:t>
      </w:r>
    </w:p>
    <w:p w14:paraId="5D991DB7" w14:textId="000B23E1" w:rsidR="001D4F9B" w:rsidRPr="004E5E19" w:rsidRDefault="004461DF" w:rsidP="004C4646">
      <w:pPr>
        <w:widowControl w:val="0"/>
        <w:autoSpaceDE w:val="0"/>
        <w:autoSpaceDN w:val="0"/>
        <w:adjustRightInd w:val="0"/>
        <w:spacing w:after="180"/>
        <w:jc w:val="both"/>
        <w:rPr>
          <w:rFonts w:asciiTheme="minorHAnsi" w:hAnsiTheme="minorHAnsi" w:cs="Arial"/>
          <w:color w:val="000000"/>
        </w:rPr>
      </w:pPr>
      <w:r w:rsidRPr="004E5E19">
        <w:rPr>
          <w:rFonts w:asciiTheme="minorHAnsi" w:hAnsiTheme="minorHAnsi" w:cs="Arial"/>
          <w:color w:val="000000"/>
        </w:rPr>
        <w:t>For a complete description of bursaries available to students in the Faculty of Pharmacy &amp; Pharmaceutical Sciences through the Supplemental Bursaries Program go to the</w:t>
      </w:r>
      <w:r w:rsidRPr="004E5E19">
        <w:rPr>
          <w:rFonts w:asciiTheme="minorHAnsi" w:hAnsiTheme="minorHAnsi" w:cs="Arial"/>
          <w:color w:val="0000FF"/>
        </w:rPr>
        <w:t xml:space="preserve"> </w:t>
      </w:r>
      <w:r w:rsidR="000D7AF5" w:rsidRPr="00FF7F51">
        <w:rPr>
          <w:rFonts w:asciiTheme="minorHAnsi" w:hAnsiTheme="minorHAnsi" w:cs="Arial"/>
        </w:rPr>
        <w:t>University Scholarships, Awards, &amp; Financial Support website</w:t>
      </w:r>
      <w:r w:rsidR="00FF7F51">
        <w:rPr>
          <w:rFonts w:asciiTheme="minorHAnsi" w:hAnsiTheme="minorHAnsi" w:cs="Arial"/>
          <w:color w:val="0000FF"/>
        </w:rPr>
        <w:t xml:space="preserve"> </w:t>
      </w:r>
      <w:r w:rsidR="00A62415" w:rsidRPr="00A62415">
        <w:rPr>
          <w:rFonts w:asciiTheme="minorHAnsi" w:hAnsiTheme="minorHAnsi" w:cs="Arial"/>
        </w:rPr>
        <w:t>(</w:t>
      </w:r>
      <w:hyperlink r:id="rId36" w:history="1">
        <w:r w:rsidR="00A62415" w:rsidRPr="00DA02D1">
          <w:rPr>
            <w:rStyle w:val="Hyperlink"/>
            <w:rFonts w:asciiTheme="minorHAnsi" w:hAnsiTheme="minorHAnsi" w:cs="Arial"/>
          </w:rPr>
          <w:t>http://bit.ly/2u51dx5</w:t>
        </w:r>
      </w:hyperlink>
      <w:r w:rsidR="00A62415" w:rsidRPr="00A62415">
        <w:rPr>
          <w:rFonts w:asciiTheme="minorHAnsi" w:hAnsiTheme="minorHAnsi" w:cs="Arial"/>
        </w:rPr>
        <w:t>).</w:t>
      </w:r>
      <w:r w:rsidR="00A62415">
        <w:rPr>
          <w:rFonts w:asciiTheme="minorHAnsi" w:hAnsiTheme="minorHAnsi" w:cs="Arial"/>
          <w:color w:val="0000FF"/>
        </w:rPr>
        <w:t xml:space="preserve"> </w:t>
      </w:r>
    </w:p>
    <w:p w14:paraId="5615D89C" w14:textId="6E8CEBE9" w:rsidR="001D4F9B" w:rsidRPr="004E5E19" w:rsidRDefault="004461DF" w:rsidP="004C4646">
      <w:pPr>
        <w:widowControl w:val="0"/>
        <w:autoSpaceDE w:val="0"/>
        <w:autoSpaceDN w:val="0"/>
        <w:adjustRightInd w:val="0"/>
        <w:spacing w:after="180"/>
        <w:jc w:val="both"/>
        <w:rPr>
          <w:rFonts w:asciiTheme="minorHAnsi" w:hAnsiTheme="minorHAnsi" w:cs="Arial"/>
          <w:color w:val="000000"/>
        </w:rPr>
      </w:pPr>
      <w:r w:rsidRPr="004E5E19">
        <w:rPr>
          <w:rFonts w:asciiTheme="minorHAnsi" w:hAnsiTheme="minorHAnsi" w:cs="Arial"/>
          <w:color w:val="000000"/>
        </w:rPr>
        <w:t xml:space="preserve">As each student's shortfall will be ranked against all other bursary applicants, not all students who apply will receive a bursary. </w:t>
      </w:r>
      <w:r w:rsidRPr="004E5E19">
        <w:rPr>
          <w:rFonts w:ascii="MS Gothic" w:eastAsia="MS Gothic" w:hAnsi="MS Gothic" w:cs="MS Gothic" w:hint="eastAsia"/>
          <w:color w:val="000000"/>
        </w:rPr>
        <w:t> </w:t>
      </w:r>
      <w:r w:rsidRPr="004E5E19">
        <w:rPr>
          <w:rFonts w:asciiTheme="minorHAnsi" w:hAnsiTheme="minorHAnsi" w:cs="Arial"/>
          <w:color w:val="000000"/>
        </w:rPr>
        <w:t>Further relevant information regarding the Suppl</w:t>
      </w:r>
      <w:r w:rsidR="00A62415">
        <w:rPr>
          <w:rFonts w:asciiTheme="minorHAnsi" w:hAnsiTheme="minorHAnsi" w:cs="Arial"/>
          <w:color w:val="000000"/>
        </w:rPr>
        <w:t>ementary Bursaries Program (e.g.</w:t>
      </w:r>
      <w:r w:rsidRPr="004E5E19">
        <w:rPr>
          <w:rFonts w:asciiTheme="minorHAnsi" w:hAnsiTheme="minorHAnsi" w:cs="Arial"/>
          <w:color w:val="000000"/>
        </w:rPr>
        <w:t xml:space="preserve"> eligibility criteria, etc.) is available on the </w:t>
      </w:r>
      <w:r w:rsidR="000D7AF5" w:rsidRPr="00A62415">
        <w:rPr>
          <w:rFonts w:asciiTheme="minorHAnsi" w:hAnsiTheme="minorHAnsi" w:cs="Arial"/>
        </w:rPr>
        <w:t>Scholarships, Awards, &amp; Fina</w:t>
      </w:r>
      <w:r w:rsidR="00A62415" w:rsidRPr="00A62415">
        <w:rPr>
          <w:rFonts w:asciiTheme="minorHAnsi" w:hAnsiTheme="minorHAnsi" w:cs="Arial"/>
        </w:rPr>
        <w:t>ncia</w:t>
      </w:r>
      <w:r w:rsidR="000D7AF5" w:rsidRPr="00A62415">
        <w:rPr>
          <w:rFonts w:asciiTheme="minorHAnsi" w:hAnsiTheme="minorHAnsi" w:cs="Arial"/>
        </w:rPr>
        <w:t>l Support website</w:t>
      </w:r>
      <w:r w:rsidR="00A62415">
        <w:rPr>
          <w:rFonts w:asciiTheme="minorHAnsi" w:hAnsiTheme="minorHAnsi" w:cs="Arial"/>
        </w:rPr>
        <w:t xml:space="preserve"> (</w:t>
      </w:r>
      <w:hyperlink r:id="rId37" w:history="1">
        <w:r w:rsidR="00A62415" w:rsidRPr="00DA02D1">
          <w:rPr>
            <w:rStyle w:val="Hyperlink"/>
            <w:rFonts w:asciiTheme="minorHAnsi" w:hAnsiTheme="minorHAnsi" w:cs="Arial"/>
          </w:rPr>
          <w:t>http://bit.ly/2u51dx5</w:t>
        </w:r>
      </w:hyperlink>
      <w:r w:rsidR="00A62415">
        <w:rPr>
          <w:rFonts w:asciiTheme="minorHAnsi" w:hAnsiTheme="minorHAnsi" w:cs="Arial"/>
        </w:rPr>
        <w:t>)</w:t>
      </w:r>
      <w:r w:rsidRPr="004E5E19">
        <w:rPr>
          <w:rFonts w:asciiTheme="minorHAnsi" w:hAnsiTheme="minorHAnsi" w:cs="Arial"/>
          <w:color w:val="000000"/>
        </w:rPr>
        <w:t>.</w:t>
      </w:r>
      <w:r w:rsidR="00A62415">
        <w:rPr>
          <w:rFonts w:asciiTheme="minorHAnsi" w:hAnsiTheme="minorHAnsi" w:cs="Arial"/>
          <w:color w:val="000000"/>
        </w:rPr>
        <w:t xml:space="preserve"> </w:t>
      </w:r>
    </w:p>
    <w:p w14:paraId="4A73FD17" w14:textId="57B70F48" w:rsidR="000C5179" w:rsidRPr="004E5E19" w:rsidRDefault="004461DF" w:rsidP="004C4646">
      <w:pPr>
        <w:jc w:val="both"/>
        <w:rPr>
          <w:rFonts w:asciiTheme="minorHAnsi" w:hAnsiTheme="minorHAnsi" w:cs="Arial"/>
          <w:color w:val="000000"/>
        </w:rPr>
      </w:pPr>
      <w:r w:rsidRPr="004E5E19">
        <w:rPr>
          <w:rFonts w:asciiTheme="minorHAnsi" w:hAnsiTheme="minorHAnsi" w:cs="Arial"/>
          <w:b/>
          <w:bCs/>
          <w:color w:val="000000"/>
        </w:rPr>
        <w:t>Please Note:</w:t>
      </w:r>
      <w:r w:rsidRPr="004E5E19">
        <w:rPr>
          <w:rFonts w:asciiTheme="minorHAnsi" w:hAnsiTheme="minorHAnsi" w:cs="Arial"/>
          <w:color w:val="000000"/>
        </w:rPr>
        <w:t xml:space="preserve"> Applications for all listed bursarie</w:t>
      </w:r>
      <w:r w:rsidR="000C5179">
        <w:rPr>
          <w:rFonts w:asciiTheme="minorHAnsi" w:hAnsiTheme="minorHAnsi" w:cs="Arial"/>
          <w:color w:val="000000"/>
        </w:rPr>
        <w:t>s are made directly through the Scholarships, Awards, and Financial Support office</w:t>
      </w:r>
      <w:r w:rsidRPr="004E5E19">
        <w:rPr>
          <w:rFonts w:asciiTheme="minorHAnsi" w:hAnsiTheme="minorHAnsi" w:cs="Arial"/>
          <w:color w:val="000000"/>
        </w:rPr>
        <w:t xml:space="preserve"> v</w:t>
      </w:r>
      <w:r w:rsidR="000C5179">
        <w:rPr>
          <w:rFonts w:asciiTheme="minorHAnsi" w:hAnsiTheme="minorHAnsi" w:cs="Arial"/>
          <w:color w:val="000000"/>
        </w:rPr>
        <w:t>ia the Supplementary Bursary on</w:t>
      </w:r>
      <w:r w:rsidRPr="004E5E19">
        <w:rPr>
          <w:rFonts w:asciiTheme="minorHAnsi" w:hAnsiTheme="minorHAnsi" w:cs="Arial"/>
          <w:color w:val="000000"/>
        </w:rPr>
        <w:t xml:space="preserve">line application form. </w:t>
      </w:r>
      <w:r w:rsidR="000C5179" w:rsidRPr="000C5179">
        <w:rPr>
          <w:rFonts w:asciiTheme="minorHAnsi" w:hAnsiTheme="minorHAnsi"/>
        </w:rPr>
        <w:t>Bursary applications will open periodically throughout the year.</w:t>
      </w:r>
      <w:r w:rsidR="000C5179">
        <w:t> </w:t>
      </w:r>
    </w:p>
    <w:p w14:paraId="394D28B3" w14:textId="56EAA1C5" w:rsidR="004461DF" w:rsidRPr="004E5E19" w:rsidRDefault="004461DF" w:rsidP="004C4646">
      <w:pPr>
        <w:jc w:val="both"/>
        <w:rPr>
          <w:rFonts w:asciiTheme="minorHAnsi" w:hAnsiTheme="minorHAnsi" w:cs="Arial"/>
          <w:color w:val="000000"/>
        </w:rPr>
      </w:pPr>
    </w:p>
    <w:p w14:paraId="601F3158" w14:textId="77777777" w:rsidR="004461DF" w:rsidRPr="004E5E19" w:rsidRDefault="004461DF" w:rsidP="004C4646">
      <w:pPr>
        <w:pStyle w:val="Heading2"/>
        <w:jc w:val="both"/>
        <w:rPr>
          <w:rFonts w:asciiTheme="minorHAnsi" w:hAnsiTheme="minorHAnsi" w:cs="Arial"/>
          <w:b w:val="0"/>
          <w:bCs w:val="0"/>
          <w:color w:val="000000"/>
          <w:sz w:val="24"/>
          <w:szCs w:val="24"/>
        </w:rPr>
      </w:pPr>
      <w:bookmarkStart w:id="36" w:name="_Toc491165772"/>
      <w:r w:rsidRPr="004E5E19">
        <w:rPr>
          <w:rFonts w:asciiTheme="minorHAnsi" w:hAnsiTheme="minorHAnsi" w:cs="Arial"/>
          <w:b w:val="0"/>
          <w:bCs w:val="0"/>
          <w:color w:val="000000"/>
          <w:sz w:val="24"/>
          <w:szCs w:val="24"/>
        </w:rPr>
        <w:t>3. Awards</w:t>
      </w:r>
      <w:bookmarkEnd w:id="36"/>
    </w:p>
    <w:p w14:paraId="27B4E067" w14:textId="2CBFFBE3" w:rsidR="001D4F9B" w:rsidRPr="004E5E19" w:rsidRDefault="004461DF" w:rsidP="004C4646">
      <w:pPr>
        <w:jc w:val="both"/>
        <w:rPr>
          <w:rFonts w:asciiTheme="minorHAnsi" w:hAnsiTheme="minorHAnsi" w:cs="Arial"/>
          <w:color w:val="000000"/>
        </w:rPr>
      </w:pPr>
      <w:r w:rsidRPr="004E5E19">
        <w:rPr>
          <w:rFonts w:asciiTheme="minorHAnsi" w:hAnsiTheme="minorHAnsi" w:cs="Arial"/>
          <w:color w:val="000000"/>
        </w:rPr>
        <w:t>There are s</w:t>
      </w:r>
      <w:r w:rsidR="00A62415">
        <w:rPr>
          <w:rFonts w:asciiTheme="minorHAnsi" w:hAnsiTheme="minorHAnsi" w:cs="Arial"/>
          <w:color w:val="000000"/>
        </w:rPr>
        <w:t>everal different categories of a</w:t>
      </w:r>
      <w:r w:rsidRPr="004E5E19">
        <w:rPr>
          <w:rFonts w:asciiTheme="minorHAnsi" w:hAnsiTheme="minorHAnsi" w:cs="Arial"/>
          <w:color w:val="000000"/>
        </w:rPr>
        <w:t>wards that are available to undergraduate stude</w:t>
      </w:r>
      <w:r w:rsidR="00A62415">
        <w:rPr>
          <w:rFonts w:asciiTheme="minorHAnsi" w:hAnsiTheme="minorHAnsi" w:cs="Arial"/>
          <w:color w:val="000000"/>
        </w:rPr>
        <w:t>nts in the Faculty of Pharmacy and</w:t>
      </w:r>
      <w:r w:rsidRPr="004E5E19">
        <w:rPr>
          <w:rFonts w:asciiTheme="minorHAnsi" w:hAnsiTheme="minorHAnsi" w:cs="Arial"/>
          <w:color w:val="000000"/>
        </w:rPr>
        <w:t xml:space="preserve"> Pharmaceutical Sciences including:</w:t>
      </w:r>
    </w:p>
    <w:p w14:paraId="61118451" w14:textId="77777777" w:rsidR="004461DF" w:rsidRPr="004E5E19" w:rsidRDefault="004461DF" w:rsidP="004C4646">
      <w:pPr>
        <w:jc w:val="both"/>
        <w:rPr>
          <w:rFonts w:asciiTheme="minorHAnsi" w:hAnsiTheme="minorHAnsi" w:cs="Arial"/>
          <w:color w:val="000000"/>
        </w:rPr>
      </w:pPr>
    </w:p>
    <w:p w14:paraId="780DFA67" w14:textId="22303A92" w:rsidR="001D4F9B" w:rsidRPr="004E5E19" w:rsidRDefault="00A62415" w:rsidP="004C4646">
      <w:pPr>
        <w:ind w:left="284" w:hanging="284"/>
        <w:jc w:val="both"/>
        <w:rPr>
          <w:rFonts w:asciiTheme="minorHAnsi" w:hAnsiTheme="minorHAnsi" w:cs="Arial"/>
          <w:color w:val="000000"/>
        </w:rPr>
      </w:pPr>
      <w:r>
        <w:rPr>
          <w:rFonts w:asciiTheme="minorHAnsi" w:hAnsiTheme="minorHAnsi" w:cs="Arial"/>
          <w:color w:val="000000"/>
        </w:rPr>
        <w:t xml:space="preserve">A) </w:t>
      </w:r>
      <w:r w:rsidR="004461DF" w:rsidRPr="004E5E19">
        <w:rPr>
          <w:rFonts w:asciiTheme="minorHAnsi" w:hAnsiTheme="minorHAnsi" w:cs="Arial"/>
          <w:color w:val="000000"/>
        </w:rPr>
        <w:t xml:space="preserve">Continuing </w:t>
      </w:r>
      <w:r w:rsidR="00A74535">
        <w:rPr>
          <w:rFonts w:asciiTheme="minorHAnsi" w:hAnsiTheme="minorHAnsi" w:cs="Arial"/>
          <w:color w:val="000000"/>
        </w:rPr>
        <w:t>and Convocating</w:t>
      </w:r>
      <w:r w:rsidR="004461DF" w:rsidRPr="004E5E19">
        <w:rPr>
          <w:rFonts w:asciiTheme="minorHAnsi" w:hAnsiTheme="minorHAnsi" w:cs="Arial"/>
          <w:color w:val="000000"/>
        </w:rPr>
        <w:t xml:space="preserve"> Awards (Application via BearTracks </w:t>
      </w:r>
      <w:r>
        <w:rPr>
          <w:rFonts w:asciiTheme="minorHAnsi" w:hAnsiTheme="minorHAnsi" w:cs="Arial"/>
          <w:color w:val="000000"/>
        </w:rPr>
        <w:t xml:space="preserve">and Nomination by </w:t>
      </w:r>
      <w:r w:rsidR="004461DF" w:rsidRPr="004E5E19">
        <w:rPr>
          <w:rFonts w:asciiTheme="minorHAnsi" w:hAnsiTheme="minorHAnsi" w:cs="Arial"/>
          <w:color w:val="000000"/>
        </w:rPr>
        <w:t>Student Awards)</w:t>
      </w:r>
    </w:p>
    <w:p w14:paraId="4B4C3F99" w14:textId="77777777" w:rsidR="004461DF" w:rsidRPr="004E5E19" w:rsidRDefault="004461DF" w:rsidP="004C4646">
      <w:pPr>
        <w:jc w:val="both"/>
        <w:rPr>
          <w:rFonts w:asciiTheme="minorHAnsi" w:hAnsiTheme="minorHAnsi" w:cs="Arial"/>
          <w:color w:val="000000"/>
        </w:rPr>
      </w:pPr>
      <w:r w:rsidRPr="004E5E19">
        <w:rPr>
          <w:rFonts w:asciiTheme="minorHAnsi" w:hAnsiTheme="minorHAnsi" w:cs="Arial"/>
          <w:color w:val="000000"/>
        </w:rPr>
        <w:t>B) Faculty Nominated Continuing Undergraduate Awards</w:t>
      </w:r>
    </w:p>
    <w:p w14:paraId="4730A5ED" w14:textId="77777777" w:rsidR="004461DF" w:rsidRPr="004E5E19" w:rsidRDefault="004461DF" w:rsidP="004C4646">
      <w:pPr>
        <w:jc w:val="both"/>
        <w:rPr>
          <w:rFonts w:asciiTheme="minorHAnsi" w:hAnsiTheme="minorHAnsi" w:cs="Arial"/>
          <w:color w:val="000000"/>
        </w:rPr>
      </w:pPr>
      <w:r w:rsidRPr="004E5E19">
        <w:rPr>
          <w:rFonts w:asciiTheme="minorHAnsi" w:hAnsiTheme="minorHAnsi" w:cs="Arial"/>
          <w:color w:val="000000"/>
        </w:rPr>
        <w:t>C) APSA Awards</w:t>
      </w:r>
    </w:p>
    <w:p w14:paraId="305A4AAB" w14:textId="77777777" w:rsidR="004461DF" w:rsidRPr="004E5E19" w:rsidRDefault="004461DF" w:rsidP="004C4646">
      <w:pPr>
        <w:jc w:val="both"/>
        <w:rPr>
          <w:rFonts w:asciiTheme="minorHAnsi" w:hAnsiTheme="minorHAnsi" w:cs="Arial"/>
          <w:color w:val="000000"/>
        </w:rPr>
      </w:pPr>
      <w:r w:rsidRPr="004E5E19">
        <w:rPr>
          <w:rFonts w:asciiTheme="minorHAnsi" w:hAnsiTheme="minorHAnsi" w:cs="Arial"/>
          <w:color w:val="000000"/>
        </w:rPr>
        <w:t>D) Other External Awards</w:t>
      </w:r>
    </w:p>
    <w:p w14:paraId="12EF463C" w14:textId="77777777" w:rsidR="004461DF" w:rsidRPr="004E5E19" w:rsidRDefault="004461DF" w:rsidP="004C4646">
      <w:pPr>
        <w:jc w:val="both"/>
        <w:rPr>
          <w:rFonts w:asciiTheme="minorHAnsi" w:hAnsiTheme="minorHAnsi" w:cs="Arial"/>
          <w:color w:val="000000"/>
        </w:rPr>
      </w:pPr>
    </w:p>
    <w:p w14:paraId="0066238C" w14:textId="5ED7D997" w:rsidR="004461DF" w:rsidRPr="004E5E19" w:rsidRDefault="004461DF" w:rsidP="004C4646">
      <w:pPr>
        <w:pStyle w:val="Heading3"/>
        <w:jc w:val="both"/>
        <w:rPr>
          <w:rFonts w:asciiTheme="minorHAnsi" w:hAnsiTheme="minorHAnsi" w:cs="Arial"/>
          <w:b/>
          <w:bCs/>
          <w:color w:val="000000"/>
          <w:sz w:val="24"/>
          <w:szCs w:val="24"/>
        </w:rPr>
      </w:pPr>
      <w:bookmarkStart w:id="37" w:name="_Toc491165773"/>
      <w:r w:rsidRPr="004E5E19">
        <w:rPr>
          <w:rFonts w:asciiTheme="minorHAnsi" w:hAnsiTheme="minorHAnsi" w:cs="Arial"/>
          <w:b/>
          <w:bCs/>
          <w:color w:val="000000"/>
          <w:sz w:val="24"/>
          <w:szCs w:val="24"/>
        </w:rPr>
        <w:t xml:space="preserve">A. Continuing </w:t>
      </w:r>
      <w:r w:rsidR="00A74535">
        <w:rPr>
          <w:rFonts w:asciiTheme="minorHAnsi" w:hAnsiTheme="minorHAnsi" w:cs="Arial"/>
          <w:b/>
          <w:bCs/>
          <w:color w:val="000000"/>
          <w:sz w:val="24"/>
          <w:szCs w:val="24"/>
        </w:rPr>
        <w:t>and Convocating</w:t>
      </w:r>
      <w:r w:rsidRPr="004E5E19">
        <w:rPr>
          <w:rFonts w:asciiTheme="minorHAnsi" w:hAnsiTheme="minorHAnsi" w:cs="Arial"/>
          <w:b/>
          <w:bCs/>
          <w:color w:val="000000"/>
          <w:sz w:val="24"/>
          <w:szCs w:val="24"/>
        </w:rPr>
        <w:t xml:space="preserve"> Awards</w:t>
      </w:r>
      <w:bookmarkEnd w:id="37"/>
    </w:p>
    <w:p w14:paraId="696E6ABA" w14:textId="77777777" w:rsidR="004461DF" w:rsidRPr="004E5E19" w:rsidRDefault="004461DF" w:rsidP="004C4646">
      <w:pPr>
        <w:jc w:val="both"/>
        <w:rPr>
          <w:rFonts w:asciiTheme="minorHAnsi" w:hAnsiTheme="minorHAnsi" w:cs="Arial"/>
          <w:b/>
          <w:bCs/>
          <w:color w:val="000000"/>
        </w:rPr>
      </w:pPr>
      <w:r w:rsidRPr="004E5E19">
        <w:rPr>
          <w:rFonts w:asciiTheme="minorHAnsi" w:hAnsiTheme="minorHAnsi" w:cs="Arial"/>
          <w:b/>
          <w:bCs/>
          <w:color w:val="000000"/>
        </w:rPr>
        <w:t>Application via BearTracks, Nomination by Student Awards Office</w:t>
      </w:r>
    </w:p>
    <w:p w14:paraId="4C015C9B" w14:textId="39F93BCC" w:rsidR="001D4F9B" w:rsidRPr="004E5E19" w:rsidRDefault="004461DF" w:rsidP="004C4646">
      <w:pPr>
        <w:jc w:val="both"/>
        <w:rPr>
          <w:rFonts w:asciiTheme="minorHAnsi" w:hAnsiTheme="minorHAnsi" w:cs="Arial"/>
          <w:color w:val="000000"/>
        </w:rPr>
      </w:pPr>
      <w:r w:rsidRPr="004E5E19">
        <w:rPr>
          <w:rFonts w:asciiTheme="minorHAnsi" w:hAnsiTheme="minorHAnsi" w:cs="Arial"/>
          <w:color w:val="000000"/>
        </w:rPr>
        <w:t>These awards are administered centrally through the Office of the Registrar and generally speaking are open to students from all faculties.</w:t>
      </w:r>
      <w:r w:rsidR="005B1531">
        <w:rPr>
          <w:rFonts w:asciiTheme="minorHAnsi" w:hAnsiTheme="minorHAnsi" w:cs="Arial"/>
          <w:color w:val="000000"/>
        </w:rPr>
        <w:t xml:space="preserve"> </w:t>
      </w:r>
      <w:r w:rsidRPr="004E5E19">
        <w:rPr>
          <w:rFonts w:asciiTheme="minorHAnsi" w:hAnsiTheme="minorHAnsi" w:cs="Arial"/>
          <w:color w:val="000000"/>
        </w:rPr>
        <w:t xml:space="preserve">There are awards based on academic achievement, leadership, as well as summer research and travel awards. More information about the awards </w:t>
      </w:r>
      <w:r w:rsidR="006D5882" w:rsidRPr="004E5E19">
        <w:rPr>
          <w:rFonts w:asciiTheme="minorHAnsi" w:hAnsiTheme="minorHAnsi" w:cs="Arial"/>
          <w:color w:val="000000"/>
        </w:rPr>
        <w:t xml:space="preserve">is </w:t>
      </w:r>
      <w:r w:rsidRPr="004E5E19">
        <w:rPr>
          <w:rFonts w:asciiTheme="minorHAnsi" w:hAnsiTheme="minorHAnsi" w:cs="Arial"/>
          <w:color w:val="000000"/>
        </w:rPr>
        <w:t>available and their criteria may be found here</w:t>
      </w:r>
      <w:r w:rsidR="00B3628F">
        <w:rPr>
          <w:rFonts w:asciiTheme="minorHAnsi" w:hAnsiTheme="minorHAnsi" w:cs="Arial"/>
          <w:color w:val="000000"/>
        </w:rPr>
        <w:t>:</w:t>
      </w:r>
      <w:r w:rsidRPr="004E5E19">
        <w:rPr>
          <w:rFonts w:asciiTheme="minorHAnsi" w:hAnsiTheme="minorHAnsi" w:cs="Arial"/>
          <w:color w:val="000000"/>
        </w:rPr>
        <w:t xml:space="preserve"> </w:t>
      </w:r>
      <w:hyperlink r:id="rId38" w:history="1">
        <w:r w:rsidR="00A62415" w:rsidRPr="00DA02D1">
          <w:rPr>
            <w:rStyle w:val="Hyperlink"/>
            <w:rFonts w:asciiTheme="minorHAnsi" w:hAnsiTheme="minorHAnsi" w:cs="Arial"/>
          </w:rPr>
          <w:t>http://www.registrarsoffice.ualberta.ca/Scholarships-Awards-Financial-Support/Undergraduate-Awards.aspx</w:t>
        </w:r>
      </w:hyperlink>
      <w:r w:rsidR="00A62415">
        <w:rPr>
          <w:rFonts w:asciiTheme="minorHAnsi" w:hAnsiTheme="minorHAnsi" w:cs="Arial"/>
        </w:rPr>
        <w:t xml:space="preserve"> </w:t>
      </w:r>
    </w:p>
    <w:p w14:paraId="6B4A71E9" w14:textId="77777777" w:rsidR="004461DF" w:rsidRPr="004E5E19" w:rsidRDefault="004461DF" w:rsidP="004C4646">
      <w:pPr>
        <w:jc w:val="both"/>
        <w:rPr>
          <w:rFonts w:asciiTheme="minorHAnsi" w:hAnsiTheme="minorHAnsi" w:cs="Arial"/>
          <w:color w:val="000000"/>
        </w:rPr>
      </w:pPr>
    </w:p>
    <w:p w14:paraId="2200DC0D" w14:textId="77777777" w:rsidR="004461DF" w:rsidRPr="004E5E19" w:rsidRDefault="004461DF" w:rsidP="004C4646">
      <w:pPr>
        <w:jc w:val="both"/>
        <w:rPr>
          <w:rFonts w:asciiTheme="minorHAnsi" w:hAnsiTheme="minorHAnsi" w:cs="Arial"/>
          <w:color w:val="000000"/>
        </w:rPr>
      </w:pPr>
      <w:r w:rsidRPr="004E5E19">
        <w:rPr>
          <w:rFonts w:asciiTheme="minorHAnsi" w:hAnsiTheme="minorHAnsi" w:cs="Arial"/>
          <w:color w:val="000000"/>
        </w:rPr>
        <w:t>Of specific relevance to pharmacy students are the:</w:t>
      </w:r>
    </w:p>
    <w:p w14:paraId="1606A17D" w14:textId="77777777" w:rsidR="004461DF" w:rsidRPr="004E5E19" w:rsidRDefault="004461DF" w:rsidP="004C4646">
      <w:pPr>
        <w:pStyle w:val="ListParagraph"/>
        <w:numPr>
          <w:ilvl w:val="0"/>
          <w:numId w:val="7"/>
        </w:numPr>
        <w:jc w:val="both"/>
        <w:rPr>
          <w:rFonts w:asciiTheme="minorHAnsi" w:hAnsiTheme="minorHAnsi" w:cs="Arial"/>
          <w:color w:val="000000"/>
        </w:rPr>
      </w:pPr>
      <w:r w:rsidRPr="004E5E19">
        <w:rPr>
          <w:rFonts w:asciiTheme="minorHAnsi" w:hAnsiTheme="minorHAnsi" w:cs="Arial"/>
          <w:color w:val="000000"/>
        </w:rPr>
        <w:t>Louise McKinney Post-Secondary Scholarship</w:t>
      </w:r>
    </w:p>
    <w:p w14:paraId="176DE5D2" w14:textId="77777777" w:rsidR="004461DF" w:rsidRPr="004E5E19" w:rsidRDefault="004461DF" w:rsidP="004C4646">
      <w:pPr>
        <w:pStyle w:val="ListParagraph"/>
        <w:numPr>
          <w:ilvl w:val="0"/>
          <w:numId w:val="7"/>
        </w:numPr>
        <w:jc w:val="both"/>
        <w:rPr>
          <w:rFonts w:asciiTheme="minorHAnsi" w:hAnsiTheme="minorHAnsi" w:cs="Arial"/>
          <w:color w:val="000000"/>
        </w:rPr>
      </w:pPr>
      <w:r w:rsidRPr="004E5E19">
        <w:rPr>
          <w:rFonts w:asciiTheme="minorHAnsi" w:hAnsiTheme="minorHAnsi" w:cs="Arial"/>
          <w:color w:val="000000"/>
        </w:rPr>
        <w:t>Undergraduate Academic Scholarships (Open Field of Study)</w:t>
      </w:r>
    </w:p>
    <w:p w14:paraId="6E165F9C" w14:textId="77777777" w:rsidR="004461DF" w:rsidRPr="004E5E19" w:rsidRDefault="004461DF" w:rsidP="004C4646">
      <w:pPr>
        <w:pStyle w:val="ListParagraph"/>
        <w:numPr>
          <w:ilvl w:val="0"/>
          <w:numId w:val="7"/>
        </w:numPr>
        <w:jc w:val="both"/>
        <w:rPr>
          <w:rFonts w:asciiTheme="minorHAnsi" w:hAnsiTheme="minorHAnsi" w:cs="Arial"/>
          <w:color w:val="000000"/>
        </w:rPr>
      </w:pPr>
      <w:r w:rsidRPr="004E5E19">
        <w:rPr>
          <w:rFonts w:asciiTheme="minorHAnsi" w:hAnsiTheme="minorHAnsi" w:cs="Arial"/>
          <w:color w:val="000000"/>
        </w:rPr>
        <w:t>Jason Lang Scholarship</w:t>
      </w:r>
    </w:p>
    <w:p w14:paraId="6B5ED7F5" w14:textId="77777777" w:rsidR="004461DF" w:rsidRPr="004E5E19" w:rsidRDefault="004461DF" w:rsidP="004C4646">
      <w:pPr>
        <w:jc w:val="both"/>
        <w:rPr>
          <w:rFonts w:asciiTheme="minorHAnsi" w:hAnsiTheme="minorHAnsi" w:cs="Arial"/>
          <w:color w:val="000000"/>
        </w:rPr>
      </w:pPr>
    </w:p>
    <w:p w14:paraId="33CC7A78" w14:textId="77777777" w:rsidR="00B3628F" w:rsidRDefault="004461DF" w:rsidP="004C4646">
      <w:pPr>
        <w:jc w:val="both"/>
        <w:rPr>
          <w:rFonts w:asciiTheme="minorHAnsi" w:hAnsiTheme="minorHAnsi" w:cs="Arial"/>
          <w:color w:val="000000"/>
        </w:rPr>
      </w:pPr>
      <w:r w:rsidRPr="004E5E19">
        <w:rPr>
          <w:rFonts w:asciiTheme="minorHAnsi" w:hAnsiTheme="minorHAnsi" w:cs="Arial"/>
          <w:b/>
          <w:bCs/>
          <w:color w:val="000000"/>
        </w:rPr>
        <w:t>Application Process</w:t>
      </w:r>
      <w:r w:rsidRPr="004E5E19">
        <w:rPr>
          <w:rFonts w:asciiTheme="minorHAnsi" w:hAnsiTheme="minorHAnsi" w:cs="Arial"/>
          <w:color w:val="000000"/>
        </w:rPr>
        <w:t xml:space="preserve"> </w:t>
      </w:r>
    </w:p>
    <w:p w14:paraId="308FCE9C" w14:textId="46831C0B" w:rsidR="001D4F9B" w:rsidRPr="004E5E19" w:rsidRDefault="004461DF" w:rsidP="004C4646">
      <w:pPr>
        <w:jc w:val="both"/>
        <w:rPr>
          <w:rFonts w:asciiTheme="minorHAnsi" w:hAnsiTheme="minorHAnsi" w:cs="Arial"/>
          <w:color w:val="000000"/>
        </w:rPr>
      </w:pPr>
      <w:r w:rsidRPr="004E5E19">
        <w:rPr>
          <w:rFonts w:asciiTheme="minorHAnsi" w:hAnsiTheme="minorHAnsi" w:cs="Arial"/>
          <w:color w:val="000000"/>
        </w:rPr>
        <w:t>We encourage students to apply for these awards.</w:t>
      </w:r>
      <w:r w:rsidR="005B1531">
        <w:rPr>
          <w:rFonts w:asciiTheme="minorHAnsi" w:hAnsiTheme="minorHAnsi" w:cs="Arial"/>
          <w:color w:val="000000"/>
        </w:rPr>
        <w:t xml:space="preserve"> </w:t>
      </w:r>
      <w:r w:rsidRPr="004E5E19">
        <w:rPr>
          <w:rFonts w:asciiTheme="minorHAnsi" w:hAnsiTheme="minorHAnsi" w:cs="Arial"/>
          <w:color w:val="000000"/>
        </w:rPr>
        <w:t>Applications are processed centrally via BearTracks.</w:t>
      </w:r>
      <w:r w:rsidR="005B1531">
        <w:rPr>
          <w:rFonts w:asciiTheme="minorHAnsi" w:hAnsiTheme="minorHAnsi" w:cs="Arial"/>
          <w:color w:val="000000"/>
        </w:rPr>
        <w:t xml:space="preserve"> </w:t>
      </w:r>
    </w:p>
    <w:p w14:paraId="564BBE9B" w14:textId="77777777" w:rsidR="004461DF" w:rsidRPr="004E5E19" w:rsidRDefault="004461DF" w:rsidP="004C4646">
      <w:pPr>
        <w:jc w:val="both"/>
        <w:rPr>
          <w:rFonts w:asciiTheme="minorHAnsi" w:hAnsiTheme="minorHAnsi" w:cs="Arial"/>
          <w:color w:val="000000"/>
        </w:rPr>
      </w:pPr>
    </w:p>
    <w:p w14:paraId="32DC1ECB" w14:textId="77777777" w:rsidR="004461DF" w:rsidRPr="004E5E19" w:rsidRDefault="004461DF" w:rsidP="004C4646">
      <w:pPr>
        <w:pStyle w:val="Heading3"/>
        <w:jc w:val="both"/>
        <w:rPr>
          <w:rStyle w:val="Heading2Char"/>
          <w:rFonts w:asciiTheme="minorHAnsi" w:hAnsiTheme="minorHAnsi" w:cs="Arial"/>
          <w:color w:val="000000"/>
          <w:sz w:val="24"/>
          <w:szCs w:val="24"/>
        </w:rPr>
      </w:pPr>
      <w:bookmarkStart w:id="38" w:name="_Toc491165774"/>
      <w:r w:rsidRPr="004E5E19">
        <w:rPr>
          <w:rFonts w:asciiTheme="minorHAnsi" w:hAnsiTheme="minorHAnsi" w:cs="Arial"/>
          <w:b/>
          <w:bCs/>
          <w:color w:val="000000"/>
          <w:sz w:val="24"/>
          <w:szCs w:val="24"/>
        </w:rPr>
        <w:t xml:space="preserve">B. </w:t>
      </w:r>
      <w:r w:rsidRPr="004E5E19">
        <w:rPr>
          <w:rStyle w:val="Heading2Char"/>
          <w:rFonts w:asciiTheme="minorHAnsi" w:hAnsiTheme="minorHAnsi" w:cs="Arial"/>
          <w:color w:val="000000"/>
          <w:sz w:val="24"/>
          <w:szCs w:val="24"/>
        </w:rPr>
        <w:t>Faculty Nominated Continuing Undergraduate Awards</w:t>
      </w:r>
      <w:bookmarkEnd w:id="38"/>
    </w:p>
    <w:p w14:paraId="41962D75" w14:textId="77777777" w:rsidR="00161BE3" w:rsidRPr="004E5E19" w:rsidRDefault="00161BE3" w:rsidP="004C4646">
      <w:pPr>
        <w:jc w:val="both"/>
        <w:rPr>
          <w:rFonts w:asciiTheme="minorHAnsi" w:hAnsiTheme="minorHAnsi" w:cs="Arial"/>
          <w:color w:val="000000"/>
        </w:rPr>
      </w:pPr>
      <w:r w:rsidRPr="004E5E19">
        <w:rPr>
          <w:rFonts w:asciiTheme="minorHAnsi" w:hAnsiTheme="minorHAnsi" w:cs="Arial"/>
          <w:color w:val="000000"/>
        </w:rPr>
        <w:t xml:space="preserve">These are also continuing undergraduate awards, but are limited specifically to pharmacy students. Recipients are selected by the Faculty’s Undergraduate Awards Committee. A listing of the available awards and their criteria can be found here: </w:t>
      </w:r>
      <w:hyperlink r:id="rId39" w:history="1">
        <w:r w:rsidRPr="004E5E19">
          <w:rPr>
            <w:rStyle w:val="Hyperlink"/>
            <w:rFonts w:asciiTheme="minorHAnsi" w:hAnsiTheme="minorHAnsi" w:cs="Arial"/>
          </w:rPr>
          <w:t>http://www.registrar.ualberta.ca/ro.cfm?id=549</w:t>
        </w:r>
      </w:hyperlink>
      <w:r w:rsidRPr="004E5E19">
        <w:rPr>
          <w:rFonts w:asciiTheme="minorHAnsi" w:hAnsiTheme="minorHAnsi" w:cs="Arial"/>
          <w:color w:val="000000"/>
        </w:rPr>
        <w:t xml:space="preserve"> </w:t>
      </w:r>
    </w:p>
    <w:p w14:paraId="395AC7EE" w14:textId="77777777" w:rsidR="00161BE3" w:rsidRPr="004E5E19" w:rsidRDefault="00161BE3" w:rsidP="004C4646">
      <w:pPr>
        <w:jc w:val="both"/>
        <w:rPr>
          <w:rFonts w:asciiTheme="minorHAnsi" w:hAnsiTheme="minorHAnsi" w:cs="Arial"/>
          <w:color w:val="000000"/>
        </w:rPr>
      </w:pPr>
    </w:p>
    <w:p w14:paraId="6AB4DAE9" w14:textId="55327A3E" w:rsidR="00161BE3" w:rsidRDefault="00161BE3" w:rsidP="00B03DA2">
      <w:pPr>
        <w:rPr>
          <w:rFonts w:asciiTheme="minorHAnsi" w:hAnsiTheme="minorHAnsi" w:cs="Arial"/>
          <w:color w:val="000000"/>
        </w:rPr>
      </w:pPr>
      <w:r w:rsidRPr="004E5E19">
        <w:rPr>
          <w:rFonts w:asciiTheme="minorHAnsi" w:hAnsiTheme="minorHAnsi" w:cs="Arial"/>
          <w:color w:val="000000"/>
        </w:rPr>
        <w:t>With certain exceptions, all students are automatically considered for all Faculty Selected Awards.</w:t>
      </w:r>
      <w:r w:rsidR="005B1531">
        <w:rPr>
          <w:rFonts w:asciiTheme="minorHAnsi" w:hAnsiTheme="minorHAnsi" w:cs="Arial"/>
          <w:color w:val="000000"/>
        </w:rPr>
        <w:t xml:space="preserve"> </w:t>
      </w:r>
      <w:r w:rsidRPr="004E5E19">
        <w:rPr>
          <w:rFonts w:asciiTheme="minorHAnsi" w:hAnsiTheme="minorHAnsi" w:cs="Arial"/>
          <w:color w:val="000000"/>
        </w:rPr>
        <w:t>To facilitate the nomination process, we ask that all undergraduate students complete and submit an Online Awards Profile annually (see below).</w:t>
      </w:r>
      <w:r w:rsidR="005B1531">
        <w:rPr>
          <w:rFonts w:asciiTheme="minorHAnsi" w:hAnsiTheme="minorHAnsi" w:cs="Arial"/>
          <w:color w:val="000000"/>
        </w:rPr>
        <w:t xml:space="preserve"> </w:t>
      </w:r>
      <w:r w:rsidRPr="004E5E19">
        <w:rPr>
          <w:rFonts w:asciiTheme="minorHAnsi" w:hAnsiTheme="minorHAnsi" w:cs="Arial"/>
          <w:color w:val="000000"/>
        </w:rPr>
        <w:t xml:space="preserve">The following awards are </w:t>
      </w:r>
      <w:r w:rsidRPr="004E5E19">
        <w:rPr>
          <w:rFonts w:asciiTheme="minorHAnsi" w:hAnsiTheme="minorHAnsi" w:cs="Arial"/>
          <w:b/>
          <w:bCs/>
          <w:color w:val="000000"/>
        </w:rPr>
        <w:t>exceptions</w:t>
      </w:r>
      <w:r w:rsidRPr="004E5E19">
        <w:rPr>
          <w:rFonts w:asciiTheme="minorHAnsi" w:hAnsiTheme="minorHAnsi" w:cs="Arial"/>
          <w:color w:val="000000"/>
        </w:rPr>
        <w:t xml:space="preserve"> to this rule and have specific nomination or application forms:</w:t>
      </w:r>
    </w:p>
    <w:p w14:paraId="599863BC" w14:textId="77777777" w:rsidR="00B03DA2" w:rsidRDefault="00B03DA2" w:rsidP="00B03DA2">
      <w:pPr>
        <w:rPr>
          <w:rFonts w:asciiTheme="minorHAnsi" w:hAnsiTheme="minorHAnsi" w:cs="Arial"/>
          <w:color w:val="000000"/>
        </w:rPr>
      </w:pPr>
    </w:p>
    <w:p w14:paraId="49267C08" w14:textId="4EF9168E" w:rsidR="00B03DA2" w:rsidRPr="004E5E19" w:rsidRDefault="00B03DA2" w:rsidP="00B03DA2">
      <w:pPr>
        <w:pStyle w:val="ListParagraph"/>
        <w:ind w:left="0"/>
        <w:jc w:val="both"/>
        <w:rPr>
          <w:rFonts w:asciiTheme="minorHAnsi" w:hAnsiTheme="minorHAnsi" w:cs="Arial"/>
          <w:color w:val="000000"/>
        </w:rPr>
      </w:pPr>
      <w:r>
        <w:rPr>
          <w:rFonts w:asciiTheme="minorHAnsi" w:hAnsiTheme="minorHAnsi" w:cs="Arial"/>
          <w:color w:val="000000"/>
        </w:rPr>
        <w:t>*CareM</w:t>
      </w:r>
      <w:r w:rsidRPr="004E5E19">
        <w:rPr>
          <w:rFonts w:asciiTheme="minorHAnsi" w:hAnsiTheme="minorHAnsi" w:cs="Arial"/>
          <w:color w:val="000000"/>
        </w:rPr>
        <w:t>art Group Travel Award, Mainstreet Value Drug Mart Clinical Rotation Travel Award, Class of 1975 Pharmacy Clinical Rotation Travel Award, John F and Hazel F Switzer and Family of Edson Clinical Rotation Travel Award, Arlene and Terry Danchuk Pharmacy Clinical Rotation Travel Award</w:t>
      </w:r>
      <w:r w:rsidR="00A308F6">
        <w:rPr>
          <w:rFonts w:asciiTheme="minorHAnsi" w:hAnsiTheme="minorHAnsi" w:cs="Arial"/>
          <w:color w:val="000000"/>
        </w:rPr>
        <w:t>.</w:t>
      </w:r>
    </w:p>
    <w:p w14:paraId="46370E25" w14:textId="77777777" w:rsidR="00B03DA2" w:rsidRDefault="00B03DA2" w:rsidP="00B03DA2">
      <w:pPr>
        <w:rPr>
          <w:rFonts w:asciiTheme="minorHAnsi" w:hAnsiTheme="minorHAnsi" w:cs="Arial"/>
          <w:color w:val="000000"/>
        </w:rPr>
      </w:pPr>
    </w:p>
    <w:p w14:paraId="339173CB" w14:textId="77777777" w:rsidR="00A308F6" w:rsidRDefault="00A308F6" w:rsidP="00B03DA2">
      <w:pPr>
        <w:rPr>
          <w:rFonts w:asciiTheme="minorHAnsi" w:hAnsiTheme="minorHAnsi" w:cs="Arial"/>
          <w:color w:val="000000"/>
        </w:rPr>
      </w:pPr>
    </w:p>
    <w:p w14:paraId="6E13F4E8" w14:textId="77777777" w:rsidR="00A308F6" w:rsidRDefault="00A308F6" w:rsidP="00B03DA2">
      <w:pPr>
        <w:rPr>
          <w:rFonts w:asciiTheme="minorHAnsi" w:hAnsiTheme="minorHAnsi" w:cs="Arial"/>
          <w:color w:val="000000"/>
        </w:rPr>
      </w:pPr>
    </w:p>
    <w:p w14:paraId="43DC7733" w14:textId="77777777" w:rsidR="00A308F6" w:rsidRDefault="00A308F6" w:rsidP="00B03DA2">
      <w:pPr>
        <w:rPr>
          <w:rFonts w:asciiTheme="minorHAnsi" w:hAnsiTheme="minorHAnsi" w:cs="Arial"/>
          <w:color w:val="000000"/>
        </w:rPr>
      </w:pPr>
    </w:p>
    <w:p w14:paraId="7BD5AA74" w14:textId="77777777" w:rsidR="00A308F6" w:rsidRPr="004E5E19" w:rsidRDefault="00A308F6" w:rsidP="00B03DA2">
      <w:pPr>
        <w:rPr>
          <w:rFonts w:asciiTheme="minorHAnsi" w:hAnsiTheme="minorHAnsi" w:cs="Arial"/>
          <w:color w:val="000000"/>
        </w:rPr>
      </w:pPr>
    </w:p>
    <w:tbl>
      <w:tblPr>
        <w:tblStyle w:val="GridTable5Dark-Accent31"/>
        <w:tblpPr w:leftFromText="180" w:rightFromText="180" w:vertAnchor="text" w:horzAnchor="page" w:tblpX="1717" w:tblpY="791"/>
        <w:tblW w:w="9541" w:type="dxa"/>
        <w:tblLayout w:type="fixed"/>
        <w:tblLook w:val="00A0" w:firstRow="1" w:lastRow="0" w:firstColumn="1" w:lastColumn="0" w:noHBand="0" w:noVBand="0"/>
      </w:tblPr>
      <w:tblGrid>
        <w:gridCol w:w="1478"/>
        <w:gridCol w:w="4253"/>
        <w:gridCol w:w="1273"/>
        <w:gridCol w:w="1800"/>
        <w:gridCol w:w="737"/>
      </w:tblGrid>
      <w:tr w:rsidR="006D5882" w:rsidRPr="000B3A07" w14:paraId="147B2EB5" w14:textId="77777777" w:rsidTr="000B3A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14:paraId="373F1A9A" w14:textId="77777777" w:rsidR="006D5882" w:rsidRPr="000B3A07" w:rsidRDefault="006D5882" w:rsidP="004C4646">
            <w:pPr>
              <w:pStyle w:val="ListParagraph"/>
              <w:ind w:left="0"/>
              <w:jc w:val="both"/>
              <w:rPr>
                <w:rFonts w:asciiTheme="minorHAnsi" w:hAnsiTheme="minorHAnsi" w:cs="Arial"/>
                <w:color w:val="000000"/>
                <w:sz w:val="20"/>
                <w:szCs w:val="20"/>
              </w:rPr>
            </w:pPr>
          </w:p>
        </w:tc>
        <w:tc>
          <w:tcPr>
            <w:cnfStyle w:val="000010000000" w:firstRow="0" w:lastRow="0" w:firstColumn="0" w:lastColumn="0" w:oddVBand="1" w:evenVBand="0" w:oddHBand="0" w:evenHBand="0" w:firstRowFirstColumn="0" w:firstRowLastColumn="0" w:lastRowFirstColumn="0" w:lastRowLastColumn="0"/>
            <w:tcW w:w="4253" w:type="dxa"/>
          </w:tcPr>
          <w:p w14:paraId="0AEC4663" w14:textId="77777777" w:rsidR="006D5882" w:rsidRPr="000B3A07" w:rsidRDefault="006D5882" w:rsidP="004C4646">
            <w:pPr>
              <w:pStyle w:val="ListParagraph"/>
              <w:ind w:left="0"/>
              <w:jc w:val="both"/>
              <w:rPr>
                <w:rFonts w:asciiTheme="minorHAnsi" w:hAnsiTheme="minorHAnsi" w:cs="Arial"/>
                <w:color w:val="000000"/>
                <w:sz w:val="20"/>
                <w:szCs w:val="20"/>
              </w:rPr>
            </w:pPr>
            <w:r w:rsidRPr="000B3A07">
              <w:rPr>
                <w:rFonts w:asciiTheme="minorHAnsi" w:hAnsiTheme="minorHAnsi" w:cs="Arial"/>
                <w:color w:val="000000"/>
                <w:sz w:val="20"/>
                <w:szCs w:val="20"/>
              </w:rPr>
              <w:t>Criteria</w:t>
            </w:r>
          </w:p>
        </w:tc>
        <w:tc>
          <w:tcPr>
            <w:tcW w:w="1273" w:type="dxa"/>
          </w:tcPr>
          <w:p w14:paraId="2554FF89" w14:textId="77777777" w:rsidR="006D5882" w:rsidRPr="000B3A07" w:rsidRDefault="006D5882" w:rsidP="004C4646">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0B3A07">
              <w:rPr>
                <w:rFonts w:asciiTheme="minorHAnsi" w:hAnsiTheme="minorHAnsi" w:cs="Arial"/>
                <w:color w:val="000000"/>
                <w:sz w:val="20"/>
                <w:szCs w:val="20"/>
              </w:rPr>
              <w:t>Application Deadline</w:t>
            </w:r>
          </w:p>
        </w:tc>
        <w:tc>
          <w:tcPr>
            <w:cnfStyle w:val="000010000000" w:firstRow="0" w:lastRow="0" w:firstColumn="0" w:lastColumn="0" w:oddVBand="1" w:evenVBand="0" w:oddHBand="0" w:evenHBand="0" w:firstRowFirstColumn="0" w:firstRowLastColumn="0" w:lastRowFirstColumn="0" w:lastRowLastColumn="0"/>
            <w:tcW w:w="1800" w:type="dxa"/>
          </w:tcPr>
          <w:p w14:paraId="48DBEDC1" w14:textId="77777777" w:rsidR="006D5882" w:rsidRPr="000B3A07" w:rsidRDefault="006D5882" w:rsidP="004C4646">
            <w:pPr>
              <w:pStyle w:val="ListParagraph"/>
              <w:ind w:left="0"/>
              <w:jc w:val="both"/>
              <w:rPr>
                <w:rFonts w:asciiTheme="minorHAnsi" w:hAnsiTheme="minorHAnsi" w:cs="Arial"/>
                <w:color w:val="000000"/>
                <w:sz w:val="20"/>
                <w:szCs w:val="20"/>
              </w:rPr>
            </w:pPr>
            <w:r w:rsidRPr="000B3A07">
              <w:rPr>
                <w:rFonts w:asciiTheme="minorHAnsi" w:hAnsiTheme="minorHAnsi" w:cs="Arial"/>
                <w:color w:val="000000"/>
                <w:sz w:val="20"/>
                <w:szCs w:val="20"/>
              </w:rPr>
              <w:t>Application Form Link</w:t>
            </w:r>
          </w:p>
        </w:tc>
        <w:tc>
          <w:tcPr>
            <w:tcW w:w="737" w:type="dxa"/>
          </w:tcPr>
          <w:p w14:paraId="383CEDCA" w14:textId="77777777" w:rsidR="006D5882" w:rsidRPr="000B3A07" w:rsidRDefault="006D5882" w:rsidP="004C4646">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0B3A07">
              <w:rPr>
                <w:rFonts w:asciiTheme="minorHAnsi" w:hAnsiTheme="minorHAnsi" w:cs="Arial"/>
                <w:color w:val="000000"/>
                <w:sz w:val="20"/>
                <w:szCs w:val="20"/>
              </w:rPr>
              <w:t>Value</w:t>
            </w:r>
          </w:p>
        </w:tc>
      </w:tr>
      <w:tr w:rsidR="006D5882" w:rsidRPr="000B3A07" w14:paraId="5BDB8232" w14:textId="77777777" w:rsidTr="000B3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14:paraId="54BBA4CD" w14:textId="77777777" w:rsidR="006D5882" w:rsidRPr="000B3A07" w:rsidRDefault="006D5882" w:rsidP="004C4646">
            <w:pPr>
              <w:ind w:left="53"/>
              <w:jc w:val="both"/>
              <w:rPr>
                <w:rFonts w:asciiTheme="minorHAnsi" w:hAnsiTheme="minorHAnsi" w:cs="Arial"/>
                <w:b w:val="0"/>
                <w:bCs w:val="0"/>
                <w:color w:val="000000"/>
                <w:sz w:val="20"/>
                <w:szCs w:val="20"/>
              </w:rPr>
            </w:pPr>
            <w:r w:rsidRPr="000B3A07">
              <w:rPr>
                <w:rFonts w:asciiTheme="minorHAnsi" w:hAnsiTheme="minorHAnsi" w:cs="Arial"/>
                <w:b w:val="0"/>
                <w:bCs w:val="0"/>
                <w:color w:val="000000"/>
                <w:sz w:val="20"/>
                <w:szCs w:val="20"/>
              </w:rPr>
              <w:t xml:space="preserve">Nahid Ramji Memorial Scholarship in Pharmacy </w:t>
            </w:r>
          </w:p>
        </w:tc>
        <w:tc>
          <w:tcPr>
            <w:cnfStyle w:val="000010000000" w:firstRow="0" w:lastRow="0" w:firstColumn="0" w:lastColumn="0" w:oddVBand="1" w:evenVBand="0" w:oddHBand="0" w:evenHBand="0" w:firstRowFirstColumn="0" w:firstRowLastColumn="0" w:lastRowFirstColumn="0" w:lastRowLastColumn="0"/>
            <w:tcW w:w="4253" w:type="dxa"/>
          </w:tcPr>
          <w:p w14:paraId="3DAE3E84" w14:textId="77777777" w:rsidR="006D5882" w:rsidRPr="000B3A07" w:rsidRDefault="006D5882" w:rsidP="004C4646">
            <w:pPr>
              <w:pStyle w:val="ListParagraph"/>
              <w:ind w:left="0"/>
              <w:jc w:val="both"/>
              <w:rPr>
                <w:rFonts w:asciiTheme="minorHAnsi" w:hAnsiTheme="minorHAnsi" w:cs="Arial"/>
                <w:color w:val="000000"/>
                <w:sz w:val="20"/>
                <w:szCs w:val="20"/>
              </w:rPr>
            </w:pPr>
            <w:r w:rsidRPr="000B3A07">
              <w:rPr>
                <w:rFonts w:asciiTheme="minorHAnsi" w:hAnsiTheme="minorHAnsi" w:cs="Arial"/>
                <w:color w:val="000000"/>
                <w:sz w:val="20"/>
                <w:szCs w:val="20"/>
              </w:rPr>
              <w:t xml:space="preserve">Awarded to a student with superior academic achievement entering the third year of the undergraduate Pharmacy degree program. Selection based on </w:t>
            </w:r>
            <w:r w:rsidRPr="000B3A07">
              <w:rPr>
                <w:rFonts w:asciiTheme="minorHAnsi" w:hAnsiTheme="minorHAnsi" w:cs="Arial"/>
                <w:b/>
                <w:bCs/>
                <w:color w:val="000000"/>
                <w:sz w:val="20"/>
                <w:szCs w:val="20"/>
              </w:rPr>
              <w:t>demonstrated professionalism, passion, pride and enthusiasm for pharmacy through volunteering and participation in University, Faculty and community activities.</w:t>
            </w:r>
          </w:p>
        </w:tc>
        <w:tc>
          <w:tcPr>
            <w:tcW w:w="1273" w:type="dxa"/>
          </w:tcPr>
          <w:p w14:paraId="60A112F6" w14:textId="6455FC48" w:rsidR="006D5882" w:rsidRPr="000B3A07" w:rsidRDefault="002D357B" w:rsidP="004C464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Pr>
                <w:rFonts w:asciiTheme="minorHAnsi" w:hAnsiTheme="minorHAnsi" w:cs="Arial"/>
                <w:color w:val="000000"/>
                <w:sz w:val="20"/>
                <w:szCs w:val="20"/>
              </w:rPr>
              <w:t>Sept</w:t>
            </w:r>
            <w:r w:rsidR="006D5882" w:rsidRPr="000B3A07">
              <w:rPr>
                <w:rFonts w:asciiTheme="minorHAnsi" w:hAnsiTheme="minorHAnsi" w:cs="Arial"/>
                <w:color w:val="000000"/>
                <w:sz w:val="20"/>
                <w:szCs w:val="20"/>
              </w:rPr>
              <w:t xml:space="preserve"> 15</w:t>
            </w:r>
            <w:r w:rsidR="006D5882" w:rsidRPr="000B3A07">
              <w:rPr>
                <w:rFonts w:asciiTheme="minorHAnsi" w:hAnsiTheme="minorHAnsi" w:cs="Arial"/>
                <w:color w:val="000000"/>
                <w:sz w:val="20"/>
                <w:szCs w:val="20"/>
                <w:vertAlign w:val="superscript"/>
              </w:rPr>
              <w:t>th</w:t>
            </w:r>
            <w:r w:rsidR="006D5882" w:rsidRPr="000B3A07">
              <w:rPr>
                <w:rFonts w:asciiTheme="minorHAnsi" w:hAnsiTheme="minorHAnsi" w:cs="Arial"/>
                <w:color w:val="000000"/>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800" w:type="dxa"/>
          </w:tcPr>
          <w:p w14:paraId="1E614C5F" w14:textId="77777777" w:rsidR="006D5882" w:rsidRPr="000B3A07" w:rsidRDefault="006D5882" w:rsidP="004C4646">
            <w:pPr>
              <w:pStyle w:val="ListParagraph"/>
              <w:ind w:left="0"/>
              <w:jc w:val="both"/>
              <w:rPr>
                <w:rFonts w:asciiTheme="minorHAnsi" w:hAnsiTheme="minorHAnsi" w:cs="Arial"/>
                <w:color w:val="000000"/>
                <w:sz w:val="20"/>
                <w:szCs w:val="20"/>
              </w:rPr>
            </w:pPr>
            <w:r w:rsidRPr="000B3A07">
              <w:rPr>
                <w:rFonts w:asciiTheme="minorHAnsi" w:hAnsiTheme="minorHAnsi" w:cs="Arial"/>
                <w:color w:val="000000"/>
                <w:sz w:val="20"/>
                <w:szCs w:val="20"/>
              </w:rPr>
              <w:t>Email Notification</w:t>
            </w:r>
          </w:p>
        </w:tc>
        <w:tc>
          <w:tcPr>
            <w:tcW w:w="737" w:type="dxa"/>
          </w:tcPr>
          <w:p w14:paraId="15BBACA9" w14:textId="77777777" w:rsidR="006D5882" w:rsidRPr="000B3A07" w:rsidRDefault="006D5882" w:rsidP="004C464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0B3A07">
              <w:rPr>
                <w:rFonts w:asciiTheme="minorHAnsi" w:hAnsiTheme="minorHAnsi" w:cs="Arial"/>
                <w:color w:val="000000"/>
                <w:sz w:val="20"/>
                <w:szCs w:val="20"/>
              </w:rPr>
              <w:t>Max $650</w:t>
            </w:r>
          </w:p>
        </w:tc>
      </w:tr>
      <w:tr w:rsidR="006D5882" w:rsidRPr="000B3A07" w14:paraId="5CB83EA2" w14:textId="77777777" w:rsidTr="000B3A07">
        <w:tc>
          <w:tcPr>
            <w:cnfStyle w:val="001000000000" w:firstRow="0" w:lastRow="0" w:firstColumn="1" w:lastColumn="0" w:oddVBand="0" w:evenVBand="0" w:oddHBand="0" w:evenHBand="0" w:firstRowFirstColumn="0" w:firstRowLastColumn="0" w:lastRowFirstColumn="0" w:lastRowLastColumn="0"/>
            <w:tcW w:w="1478" w:type="dxa"/>
          </w:tcPr>
          <w:p w14:paraId="0F1E97DA" w14:textId="77777777" w:rsidR="006D5882" w:rsidRPr="000B3A07" w:rsidRDefault="006D5882" w:rsidP="004C4646">
            <w:pPr>
              <w:ind w:left="53"/>
              <w:jc w:val="both"/>
              <w:rPr>
                <w:rFonts w:asciiTheme="minorHAnsi" w:hAnsiTheme="minorHAnsi" w:cs="Arial"/>
                <w:b w:val="0"/>
                <w:bCs w:val="0"/>
                <w:color w:val="000000"/>
                <w:sz w:val="20"/>
                <w:szCs w:val="20"/>
              </w:rPr>
            </w:pPr>
            <w:r w:rsidRPr="000B3A07">
              <w:rPr>
                <w:rFonts w:asciiTheme="minorHAnsi" w:hAnsiTheme="minorHAnsi" w:cs="Arial"/>
                <w:b w:val="0"/>
                <w:bCs w:val="0"/>
                <w:color w:val="000000"/>
                <w:sz w:val="20"/>
                <w:szCs w:val="20"/>
              </w:rPr>
              <w:t>CPhA Centennial Award</w:t>
            </w:r>
          </w:p>
        </w:tc>
        <w:tc>
          <w:tcPr>
            <w:cnfStyle w:val="000010000000" w:firstRow="0" w:lastRow="0" w:firstColumn="0" w:lastColumn="0" w:oddVBand="1" w:evenVBand="0" w:oddHBand="0" w:evenHBand="0" w:firstRowFirstColumn="0" w:firstRowLastColumn="0" w:lastRowFirstColumn="0" w:lastRowLastColumn="0"/>
            <w:tcW w:w="4253" w:type="dxa"/>
          </w:tcPr>
          <w:p w14:paraId="23B437F3" w14:textId="77777777" w:rsidR="006D5882" w:rsidRPr="000B3A07" w:rsidRDefault="006D5882" w:rsidP="004C4646">
            <w:pPr>
              <w:pStyle w:val="ListParagraph"/>
              <w:ind w:left="0"/>
              <w:jc w:val="both"/>
              <w:rPr>
                <w:rFonts w:asciiTheme="minorHAnsi" w:hAnsiTheme="minorHAnsi" w:cs="Arial"/>
                <w:color w:val="000000"/>
                <w:sz w:val="20"/>
                <w:szCs w:val="20"/>
              </w:rPr>
            </w:pPr>
            <w:r w:rsidRPr="000B3A07">
              <w:rPr>
                <w:rFonts w:asciiTheme="minorHAnsi" w:hAnsiTheme="minorHAnsi" w:cs="Arial"/>
                <w:color w:val="000000"/>
                <w:sz w:val="20"/>
                <w:szCs w:val="20"/>
              </w:rPr>
              <w:t>This scholarship enables a third year student to join with pharmacists and fellow students in attending the Annual General Meeting of the Canadian Pharmaceutical Association. Additionally, the award program exposes student winners to several facets of the profession including the pharmaceutical industry, innovative pharmacy practice sites, hospitals, and government agencies wherever possible. Recipients are chosen on the basis of a</w:t>
            </w:r>
            <w:r w:rsidRPr="000B3A07">
              <w:rPr>
                <w:rFonts w:asciiTheme="minorHAnsi" w:hAnsiTheme="minorHAnsi" w:cs="Arial"/>
                <w:b/>
                <w:bCs/>
                <w:color w:val="000000"/>
                <w:sz w:val="20"/>
                <w:szCs w:val="20"/>
              </w:rPr>
              <w:t>cademic standing and outstanding contributions to undergraduate activities.</w:t>
            </w:r>
          </w:p>
        </w:tc>
        <w:tc>
          <w:tcPr>
            <w:tcW w:w="1273" w:type="dxa"/>
          </w:tcPr>
          <w:p w14:paraId="53D33021" w14:textId="51BC3BFC" w:rsidR="006D5882" w:rsidRPr="000B3A07" w:rsidRDefault="006D5882" w:rsidP="004C4646">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0B3A07">
              <w:rPr>
                <w:rFonts w:asciiTheme="minorHAnsi" w:hAnsiTheme="minorHAnsi" w:cs="Arial"/>
                <w:color w:val="000000"/>
                <w:sz w:val="20"/>
                <w:szCs w:val="20"/>
              </w:rPr>
              <w:t>Mar 1</w:t>
            </w:r>
            <w:r w:rsidRPr="000B3A07">
              <w:rPr>
                <w:rFonts w:asciiTheme="minorHAnsi" w:hAnsiTheme="minorHAnsi" w:cs="Arial"/>
                <w:color w:val="000000"/>
                <w:sz w:val="20"/>
                <w:szCs w:val="20"/>
                <w:vertAlign w:val="superscript"/>
              </w:rPr>
              <w:t>st</w:t>
            </w:r>
            <w:r w:rsidRPr="000B3A07">
              <w:rPr>
                <w:rFonts w:asciiTheme="minorHAnsi" w:hAnsiTheme="minorHAnsi" w:cs="Arial"/>
                <w:color w:val="000000"/>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800" w:type="dxa"/>
          </w:tcPr>
          <w:p w14:paraId="003CA98B" w14:textId="77777777" w:rsidR="006D5882" w:rsidRDefault="006D5882" w:rsidP="004C4646">
            <w:pPr>
              <w:pStyle w:val="ListParagraph"/>
              <w:ind w:left="0"/>
              <w:jc w:val="both"/>
              <w:rPr>
                <w:rFonts w:asciiTheme="minorHAnsi" w:hAnsiTheme="minorHAnsi" w:cs="Arial"/>
                <w:color w:val="000000"/>
                <w:sz w:val="20"/>
                <w:szCs w:val="20"/>
              </w:rPr>
            </w:pPr>
            <w:r w:rsidRPr="000B3A07">
              <w:rPr>
                <w:rFonts w:asciiTheme="minorHAnsi" w:hAnsiTheme="minorHAnsi" w:cs="Arial"/>
                <w:color w:val="000000"/>
                <w:sz w:val="20"/>
                <w:szCs w:val="20"/>
              </w:rPr>
              <w:t>Email Notification</w:t>
            </w:r>
          </w:p>
          <w:p w14:paraId="67EA4D6F" w14:textId="703B13D7" w:rsidR="002D357B" w:rsidRPr="000B3A07" w:rsidRDefault="00D37AF9" w:rsidP="004C4646">
            <w:pPr>
              <w:pStyle w:val="ListParagraph"/>
              <w:ind w:left="0"/>
              <w:jc w:val="both"/>
              <w:rPr>
                <w:rFonts w:asciiTheme="minorHAnsi" w:hAnsiTheme="minorHAnsi" w:cs="Arial"/>
                <w:color w:val="000000"/>
                <w:sz w:val="20"/>
                <w:szCs w:val="20"/>
              </w:rPr>
            </w:pPr>
            <w:hyperlink r:id="rId40" w:history="1">
              <w:r w:rsidR="002D357B" w:rsidRPr="002D357B">
                <w:rPr>
                  <w:rStyle w:val="Hyperlink"/>
                  <w:rFonts w:asciiTheme="minorHAnsi" w:hAnsiTheme="minorHAnsi" w:cs="Arial"/>
                  <w:sz w:val="20"/>
                  <w:szCs w:val="20"/>
                </w:rPr>
                <w:t>https://www.ualberta.ca/pharmacy/programs/undergraduate-bsc-in-pharmacy/current-student/awards-scholarships-bursaries/cpha-centennial-award-details</w:t>
              </w:r>
            </w:hyperlink>
          </w:p>
        </w:tc>
        <w:tc>
          <w:tcPr>
            <w:tcW w:w="737" w:type="dxa"/>
          </w:tcPr>
          <w:p w14:paraId="22A9874C" w14:textId="77777777" w:rsidR="006D5882" w:rsidRPr="000B3A07" w:rsidRDefault="006D5882" w:rsidP="004C4646">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0B3A07">
              <w:rPr>
                <w:rFonts w:asciiTheme="minorHAnsi" w:hAnsiTheme="minorHAnsi" w:cs="Arial"/>
                <w:color w:val="000000"/>
                <w:sz w:val="20"/>
                <w:szCs w:val="20"/>
              </w:rPr>
              <w:t>$300/ Travel</w:t>
            </w:r>
          </w:p>
        </w:tc>
      </w:tr>
      <w:tr w:rsidR="006D5882" w:rsidRPr="000B3A07" w14:paraId="40D0373E" w14:textId="77777777" w:rsidTr="000B3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14:paraId="2347A665" w14:textId="3D56069E" w:rsidR="006D5882" w:rsidRPr="000B3A07" w:rsidRDefault="006D5882" w:rsidP="004C4646">
            <w:pPr>
              <w:ind w:left="53"/>
              <w:jc w:val="both"/>
              <w:rPr>
                <w:rFonts w:asciiTheme="minorHAnsi" w:hAnsiTheme="minorHAnsi" w:cs="Arial"/>
                <w:b w:val="0"/>
                <w:bCs w:val="0"/>
                <w:color w:val="000000"/>
                <w:sz w:val="20"/>
                <w:szCs w:val="20"/>
              </w:rPr>
            </w:pPr>
            <w:r w:rsidRPr="000B3A07">
              <w:rPr>
                <w:rFonts w:asciiTheme="minorHAnsi" w:hAnsiTheme="minorHAnsi" w:cs="Arial"/>
                <w:b w:val="0"/>
                <w:bCs w:val="0"/>
                <w:color w:val="000000"/>
                <w:sz w:val="20"/>
                <w:szCs w:val="20"/>
              </w:rPr>
              <w:t>Pharmacy 42</w:t>
            </w:r>
            <w:r w:rsidR="002D357B">
              <w:rPr>
                <w:rFonts w:asciiTheme="minorHAnsi" w:hAnsiTheme="minorHAnsi" w:cs="Arial"/>
                <w:b w:val="0"/>
                <w:bCs w:val="0"/>
                <w:color w:val="000000"/>
                <w:sz w:val="20"/>
                <w:szCs w:val="20"/>
              </w:rPr>
              <w:t>6 &amp; 428</w:t>
            </w:r>
            <w:r w:rsidRPr="000B3A07">
              <w:rPr>
                <w:rFonts w:asciiTheme="minorHAnsi" w:hAnsiTheme="minorHAnsi" w:cs="Arial"/>
                <w:b w:val="0"/>
                <w:bCs w:val="0"/>
                <w:color w:val="000000"/>
                <w:sz w:val="20"/>
                <w:szCs w:val="20"/>
              </w:rPr>
              <w:t xml:space="preserve"> Travel Awards*</w:t>
            </w:r>
          </w:p>
        </w:tc>
        <w:tc>
          <w:tcPr>
            <w:cnfStyle w:val="000010000000" w:firstRow="0" w:lastRow="0" w:firstColumn="0" w:lastColumn="0" w:oddVBand="1" w:evenVBand="0" w:oddHBand="0" w:evenHBand="0" w:firstRowFirstColumn="0" w:firstRowLastColumn="0" w:lastRowFirstColumn="0" w:lastRowLastColumn="0"/>
            <w:tcW w:w="4253" w:type="dxa"/>
          </w:tcPr>
          <w:p w14:paraId="0EC7267E" w14:textId="77777777" w:rsidR="006D5882" w:rsidRPr="000B3A07" w:rsidRDefault="006D5882" w:rsidP="004C4646">
            <w:pPr>
              <w:jc w:val="both"/>
              <w:rPr>
                <w:rFonts w:asciiTheme="minorHAnsi" w:hAnsiTheme="minorHAnsi" w:cs="Arial"/>
                <w:color w:val="000000"/>
                <w:sz w:val="20"/>
                <w:szCs w:val="20"/>
              </w:rPr>
            </w:pPr>
            <w:r w:rsidRPr="000B3A07">
              <w:rPr>
                <w:rFonts w:asciiTheme="minorHAnsi" w:hAnsiTheme="minorHAnsi" w:cs="Arial"/>
                <w:color w:val="000000"/>
                <w:sz w:val="20"/>
                <w:szCs w:val="20"/>
              </w:rPr>
              <w:t xml:space="preserve">To be awarded annually to undergraduate student(s) with </w:t>
            </w:r>
            <w:r w:rsidRPr="000B3A07">
              <w:rPr>
                <w:rFonts w:asciiTheme="minorHAnsi" w:hAnsiTheme="minorHAnsi" w:cs="Arial"/>
                <w:b/>
                <w:bCs/>
                <w:color w:val="000000"/>
                <w:sz w:val="20"/>
                <w:szCs w:val="20"/>
              </w:rPr>
              <w:t>satisfactory</w:t>
            </w:r>
            <w:r w:rsidRPr="000B3A07">
              <w:rPr>
                <w:rFonts w:asciiTheme="minorHAnsi" w:hAnsiTheme="minorHAnsi" w:cs="Arial"/>
                <w:color w:val="000000"/>
                <w:sz w:val="20"/>
                <w:szCs w:val="20"/>
              </w:rPr>
              <w:t xml:space="preserve"> academic standing entering the final year in the Faculty of Pharmacy and Pharmaceutical Sciences. This award is given to support student expenses (travel and accommodation) incurred during the students' clinical rotation provided it is within the Province of Alberta. Preference will be given to students who are completing their rotation in more remote sites and have a demonstrated financial need.</w:t>
            </w:r>
          </w:p>
        </w:tc>
        <w:tc>
          <w:tcPr>
            <w:tcW w:w="1273" w:type="dxa"/>
          </w:tcPr>
          <w:p w14:paraId="091C734A" w14:textId="77777777" w:rsidR="006D5882" w:rsidRPr="000B3A07" w:rsidRDefault="006D5882" w:rsidP="004C464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0B3A07">
              <w:rPr>
                <w:rFonts w:asciiTheme="minorHAnsi" w:hAnsiTheme="minorHAnsi" w:cs="Arial"/>
                <w:color w:val="000000"/>
                <w:sz w:val="20"/>
                <w:szCs w:val="20"/>
              </w:rPr>
              <w:t>May 15</w:t>
            </w:r>
            <w:r w:rsidRPr="000B3A07">
              <w:rPr>
                <w:rFonts w:asciiTheme="minorHAnsi" w:hAnsiTheme="minorHAnsi" w:cs="Arial"/>
                <w:color w:val="000000"/>
                <w:sz w:val="20"/>
                <w:szCs w:val="20"/>
                <w:vertAlign w:val="superscript"/>
              </w:rPr>
              <w:t>th</w:t>
            </w:r>
          </w:p>
        </w:tc>
        <w:tc>
          <w:tcPr>
            <w:cnfStyle w:val="000010000000" w:firstRow="0" w:lastRow="0" w:firstColumn="0" w:lastColumn="0" w:oddVBand="1" w:evenVBand="0" w:oddHBand="0" w:evenHBand="0" w:firstRowFirstColumn="0" w:firstRowLastColumn="0" w:lastRowFirstColumn="0" w:lastRowLastColumn="0"/>
            <w:tcW w:w="1800" w:type="dxa"/>
          </w:tcPr>
          <w:p w14:paraId="237F8440" w14:textId="4C2CC1B7" w:rsidR="006D5882" w:rsidRPr="000B3A07" w:rsidRDefault="00D37AF9" w:rsidP="004C4646">
            <w:pPr>
              <w:pStyle w:val="ListParagraph"/>
              <w:ind w:left="0"/>
              <w:jc w:val="both"/>
              <w:rPr>
                <w:rFonts w:asciiTheme="minorHAnsi" w:hAnsiTheme="minorHAnsi" w:cs="Arial"/>
                <w:color w:val="000000"/>
                <w:sz w:val="20"/>
                <w:szCs w:val="20"/>
              </w:rPr>
            </w:pPr>
            <w:hyperlink r:id="rId41" w:history="1">
              <w:r w:rsidR="002D357B" w:rsidRPr="002D357B">
                <w:rPr>
                  <w:rStyle w:val="Hyperlink"/>
                  <w:rFonts w:asciiTheme="minorHAnsi" w:hAnsiTheme="minorHAnsi" w:cs="Arial"/>
                  <w:sz w:val="20"/>
                  <w:szCs w:val="20"/>
                </w:rPr>
                <w:t>https://www.ualberta.ca/pharmacy/programs/undergraduate-bsc-in-pharmacy/current-student/awards-scholarships-bursaries/travel-awards</w:t>
              </w:r>
            </w:hyperlink>
          </w:p>
        </w:tc>
        <w:tc>
          <w:tcPr>
            <w:tcW w:w="737" w:type="dxa"/>
          </w:tcPr>
          <w:p w14:paraId="6E013EB9" w14:textId="77777777" w:rsidR="006D5882" w:rsidRPr="000B3A07" w:rsidRDefault="006D5882" w:rsidP="004C4646">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sz w:val="20"/>
                <w:szCs w:val="20"/>
              </w:rPr>
            </w:pPr>
            <w:r w:rsidRPr="000B3A07">
              <w:rPr>
                <w:rFonts w:asciiTheme="minorHAnsi" w:hAnsiTheme="minorHAnsi" w:cs="Arial"/>
                <w:color w:val="000000"/>
                <w:sz w:val="20"/>
                <w:szCs w:val="20"/>
              </w:rPr>
              <w:t>$500</w:t>
            </w:r>
          </w:p>
        </w:tc>
      </w:tr>
      <w:tr w:rsidR="006D5882" w:rsidRPr="000B3A07" w14:paraId="7A323E79" w14:textId="77777777" w:rsidTr="000B3A07">
        <w:tc>
          <w:tcPr>
            <w:cnfStyle w:val="001000000000" w:firstRow="0" w:lastRow="0" w:firstColumn="1" w:lastColumn="0" w:oddVBand="0" w:evenVBand="0" w:oddHBand="0" w:evenHBand="0" w:firstRowFirstColumn="0" w:firstRowLastColumn="0" w:lastRowFirstColumn="0" w:lastRowLastColumn="0"/>
            <w:tcW w:w="1478" w:type="dxa"/>
          </w:tcPr>
          <w:p w14:paraId="0EE41F11" w14:textId="77777777" w:rsidR="006D5882" w:rsidRPr="000B3A07" w:rsidRDefault="006D5882" w:rsidP="004C4646">
            <w:pPr>
              <w:jc w:val="both"/>
              <w:rPr>
                <w:rFonts w:asciiTheme="minorHAnsi" w:hAnsiTheme="minorHAnsi" w:cs="Arial"/>
                <w:b w:val="0"/>
                <w:bCs w:val="0"/>
                <w:color w:val="000000"/>
                <w:sz w:val="20"/>
                <w:szCs w:val="20"/>
              </w:rPr>
            </w:pPr>
            <w:r w:rsidRPr="000B3A07">
              <w:rPr>
                <w:rFonts w:asciiTheme="minorHAnsi" w:hAnsiTheme="minorHAnsi" w:cs="Arial"/>
                <w:b w:val="0"/>
                <w:bCs w:val="0"/>
                <w:color w:val="000000"/>
                <w:sz w:val="20"/>
                <w:szCs w:val="20"/>
              </w:rPr>
              <w:t>The JA Bachynsky Pharmacy Travel Award</w:t>
            </w:r>
          </w:p>
        </w:tc>
        <w:tc>
          <w:tcPr>
            <w:cnfStyle w:val="000010000000" w:firstRow="0" w:lastRow="0" w:firstColumn="0" w:lastColumn="0" w:oddVBand="1" w:evenVBand="0" w:oddHBand="0" w:evenHBand="0" w:firstRowFirstColumn="0" w:firstRowLastColumn="0" w:lastRowFirstColumn="0" w:lastRowLastColumn="0"/>
            <w:tcW w:w="4253" w:type="dxa"/>
          </w:tcPr>
          <w:p w14:paraId="608884F9" w14:textId="77777777" w:rsidR="006D5882" w:rsidRPr="000B3A07" w:rsidRDefault="006D5882" w:rsidP="004C4646">
            <w:pPr>
              <w:pStyle w:val="ListParagraph"/>
              <w:ind w:left="0"/>
              <w:jc w:val="both"/>
              <w:rPr>
                <w:rFonts w:asciiTheme="minorHAnsi" w:hAnsiTheme="minorHAnsi" w:cs="Arial"/>
                <w:color w:val="000000"/>
                <w:sz w:val="20"/>
                <w:szCs w:val="20"/>
              </w:rPr>
            </w:pPr>
            <w:r w:rsidRPr="000B3A07">
              <w:rPr>
                <w:rFonts w:asciiTheme="minorHAnsi" w:hAnsiTheme="minorHAnsi" w:cs="Arial"/>
                <w:color w:val="000000"/>
                <w:sz w:val="20"/>
                <w:szCs w:val="20"/>
              </w:rPr>
              <w:t xml:space="preserve">To be awarded annually to senior pharmacy students with </w:t>
            </w:r>
            <w:r w:rsidRPr="000B3A07">
              <w:rPr>
                <w:rFonts w:asciiTheme="minorHAnsi" w:hAnsiTheme="minorHAnsi" w:cs="Arial"/>
                <w:b/>
                <w:bCs/>
                <w:color w:val="000000"/>
                <w:sz w:val="20"/>
                <w:szCs w:val="20"/>
              </w:rPr>
              <w:t>satisfactory</w:t>
            </w:r>
            <w:r w:rsidRPr="000B3A07">
              <w:rPr>
                <w:rFonts w:asciiTheme="minorHAnsi" w:hAnsiTheme="minorHAnsi" w:cs="Arial"/>
                <w:color w:val="000000"/>
                <w:sz w:val="20"/>
                <w:szCs w:val="20"/>
              </w:rPr>
              <w:t xml:space="preserve"> academic standing to assist one or more in undertaking professional education abroad as part of a University of Alberta degree in Pharmacy. The recipients will be selected on the basis of professional leadership, academic standing, and a demonstrated contribution to their career goals.</w:t>
            </w:r>
          </w:p>
        </w:tc>
        <w:tc>
          <w:tcPr>
            <w:tcW w:w="1273" w:type="dxa"/>
          </w:tcPr>
          <w:p w14:paraId="70622E54" w14:textId="77777777" w:rsidR="006D5882" w:rsidRPr="000B3A07" w:rsidRDefault="006D5882" w:rsidP="004C4646">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0B3A07">
              <w:rPr>
                <w:rFonts w:asciiTheme="minorHAnsi" w:hAnsiTheme="minorHAnsi" w:cs="Arial"/>
                <w:color w:val="000000"/>
                <w:sz w:val="20"/>
                <w:szCs w:val="20"/>
              </w:rPr>
              <w:t>May 15</w:t>
            </w:r>
            <w:r w:rsidRPr="000B3A07">
              <w:rPr>
                <w:rFonts w:asciiTheme="minorHAnsi" w:hAnsiTheme="minorHAnsi" w:cs="Arial"/>
                <w:color w:val="000000"/>
                <w:sz w:val="20"/>
                <w:szCs w:val="20"/>
                <w:vertAlign w:val="superscript"/>
              </w:rPr>
              <w:t>th</w:t>
            </w:r>
          </w:p>
        </w:tc>
        <w:tc>
          <w:tcPr>
            <w:cnfStyle w:val="000010000000" w:firstRow="0" w:lastRow="0" w:firstColumn="0" w:lastColumn="0" w:oddVBand="1" w:evenVBand="0" w:oddHBand="0" w:evenHBand="0" w:firstRowFirstColumn="0" w:firstRowLastColumn="0" w:lastRowFirstColumn="0" w:lastRowLastColumn="0"/>
            <w:tcW w:w="1800" w:type="dxa"/>
          </w:tcPr>
          <w:p w14:paraId="01983F9C" w14:textId="7C386DB5" w:rsidR="006D5882" w:rsidRPr="000B3A07" w:rsidRDefault="00D37AF9" w:rsidP="004C4646">
            <w:pPr>
              <w:pStyle w:val="ListParagraph"/>
              <w:ind w:left="0"/>
              <w:jc w:val="both"/>
              <w:rPr>
                <w:rFonts w:asciiTheme="minorHAnsi" w:hAnsiTheme="minorHAnsi" w:cs="Arial"/>
                <w:color w:val="000000"/>
                <w:sz w:val="20"/>
                <w:szCs w:val="20"/>
              </w:rPr>
            </w:pPr>
            <w:hyperlink r:id="rId42" w:history="1">
              <w:r w:rsidR="002D357B" w:rsidRPr="002D357B">
                <w:rPr>
                  <w:rStyle w:val="Hyperlink"/>
                  <w:rFonts w:asciiTheme="minorHAnsi" w:hAnsiTheme="minorHAnsi" w:cs="Arial"/>
                  <w:sz w:val="20"/>
                  <w:szCs w:val="20"/>
                </w:rPr>
                <w:t>https://www.ualberta.ca/pharmacy/programs/undergraduate-bsc-in-pharmacy/current-student/awards-scholarships-bursaries/cpha-centennial-award-details</w:t>
              </w:r>
            </w:hyperlink>
          </w:p>
        </w:tc>
        <w:tc>
          <w:tcPr>
            <w:tcW w:w="737" w:type="dxa"/>
          </w:tcPr>
          <w:p w14:paraId="48CCF726" w14:textId="77777777" w:rsidR="006D5882" w:rsidRPr="000B3A07" w:rsidRDefault="006D5882" w:rsidP="004C4646">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20"/>
                <w:szCs w:val="20"/>
              </w:rPr>
            </w:pPr>
            <w:r w:rsidRPr="000B3A07">
              <w:rPr>
                <w:rFonts w:asciiTheme="minorHAnsi" w:hAnsiTheme="minorHAnsi" w:cs="Arial"/>
                <w:color w:val="000000"/>
                <w:sz w:val="20"/>
                <w:szCs w:val="20"/>
              </w:rPr>
              <w:t>$1000</w:t>
            </w:r>
          </w:p>
        </w:tc>
      </w:tr>
    </w:tbl>
    <w:p w14:paraId="7493B32C" w14:textId="77777777" w:rsidR="004461DF" w:rsidRPr="004E5E19" w:rsidRDefault="004461DF" w:rsidP="004C4646">
      <w:pPr>
        <w:jc w:val="both"/>
        <w:rPr>
          <w:rFonts w:asciiTheme="minorHAnsi" w:hAnsiTheme="minorHAnsi" w:cs="Arial"/>
          <w:color w:val="000000"/>
        </w:rPr>
      </w:pPr>
    </w:p>
    <w:p w14:paraId="76F567CE" w14:textId="77777777" w:rsidR="004461DF" w:rsidRPr="004E5E19" w:rsidRDefault="004461DF" w:rsidP="004C4646">
      <w:pPr>
        <w:jc w:val="both"/>
        <w:rPr>
          <w:rFonts w:asciiTheme="minorHAnsi" w:hAnsiTheme="minorHAnsi" w:cs="Arial"/>
          <w:b/>
          <w:bCs/>
          <w:i/>
          <w:iCs/>
          <w:color w:val="000000"/>
        </w:rPr>
      </w:pPr>
    </w:p>
    <w:p w14:paraId="64651485" w14:textId="77777777" w:rsidR="00622E8E" w:rsidRDefault="00622E8E" w:rsidP="004C4646">
      <w:pPr>
        <w:jc w:val="both"/>
        <w:rPr>
          <w:rFonts w:asciiTheme="minorHAnsi" w:hAnsiTheme="minorHAnsi" w:cs="Arial"/>
          <w:b/>
          <w:bCs/>
          <w:i/>
          <w:iCs/>
          <w:color w:val="000000"/>
        </w:rPr>
      </w:pPr>
    </w:p>
    <w:p w14:paraId="58A4D752" w14:textId="6466CF3C" w:rsidR="00BA05FD" w:rsidRPr="004E7A38" w:rsidRDefault="00BA05FD" w:rsidP="004C4646">
      <w:pPr>
        <w:jc w:val="both"/>
        <w:rPr>
          <w:rFonts w:asciiTheme="minorHAnsi" w:hAnsiTheme="minorHAnsi" w:cs="Arial"/>
          <w:bCs/>
          <w:iCs/>
          <w:color w:val="000000"/>
        </w:rPr>
      </w:pPr>
      <w:r w:rsidRPr="004E7A38">
        <w:rPr>
          <w:rFonts w:asciiTheme="minorHAnsi" w:hAnsiTheme="minorHAnsi" w:cs="Arial"/>
          <w:b/>
          <w:bCs/>
          <w:iCs/>
          <w:color w:val="000000"/>
        </w:rPr>
        <w:t>Off Cycle Awards</w:t>
      </w:r>
    </w:p>
    <w:p w14:paraId="572920BD" w14:textId="5BBA0464" w:rsidR="00BA05FD" w:rsidRPr="004E5E19" w:rsidRDefault="00BA05FD" w:rsidP="004C4646">
      <w:pPr>
        <w:jc w:val="both"/>
        <w:rPr>
          <w:rFonts w:asciiTheme="minorHAnsi" w:hAnsiTheme="minorHAnsi" w:cs="Arial"/>
          <w:bCs/>
          <w:iCs/>
          <w:color w:val="000000"/>
        </w:rPr>
      </w:pPr>
      <w:r w:rsidRPr="004E5E19">
        <w:rPr>
          <w:rFonts w:asciiTheme="minorHAnsi" w:hAnsiTheme="minorHAnsi" w:cs="Arial"/>
          <w:bCs/>
          <w:iCs/>
          <w:color w:val="000000"/>
        </w:rPr>
        <w:t>Several awards are ava</w:t>
      </w:r>
      <w:r w:rsidR="00A84F92" w:rsidRPr="004E5E19">
        <w:rPr>
          <w:rFonts w:asciiTheme="minorHAnsi" w:hAnsiTheme="minorHAnsi" w:cs="Arial"/>
          <w:bCs/>
          <w:iCs/>
          <w:color w:val="000000"/>
        </w:rPr>
        <w:t>ilable for specific purposes.</w:t>
      </w:r>
      <w:r w:rsidR="005B1531">
        <w:rPr>
          <w:rFonts w:asciiTheme="minorHAnsi" w:hAnsiTheme="minorHAnsi" w:cs="Arial"/>
          <w:bCs/>
          <w:iCs/>
          <w:color w:val="000000"/>
        </w:rPr>
        <w:t xml:space="preserve"> </w:t>
      </w:r>
      <w:r w:rsidR="00A84F92" w:rsidRPr="004E5E19">
        <w:rPr>
          <w:rFonts w:asciiTheme="minorHAnsi" w:hAnsiTheme="minorHAnsi" w:cs="Arial"/>
          <w:bCs/>
          <w:iCs/>
          <w:color w:val="000000"/>
        </w:rPr>
        <w:t>These can be seen at:</w:t>
      </w:r>
    </w:p>
    <w:p w14:paraId="2E9DAB49" w14:textId="078529F7" w:rsidR="00FA39EB" w:rsidRDefault="00D37AF9" w:rsidP="004C4646">
      <w:pPr>
        <w:jc w:val="both"/>
        <w:rPr>
          <w:rFonts w:asciiTheme="minorHAnsi" w:hAnsiTheme="minorHAnsi" w:cs="Arial"/>
        </w:rPr>
      </w:pPr>
      <w:hyperlink r:id="rId43" w:history="1">
        <w:r w:rsidR="00622E8E" w:rsidRPr="00DA02D1">
          <w:rPr>
            <w:rStyle w:val="Hyperlink"/>
            <w:rFonts w:asciiTheme="minorHAnsi" w:hAnsiTheme="minorHAnsi" w:cs="Arial"/>
          </w:rPr>
          <w:t>https://www.ualberta.ca/pharmacy/programs/undergraduate-bsc-in-pharmacy/current-student/awards-scholarships-bursaries</w:t>
        </w:r>
      </w:hyperlink>
      <w:r w:rsidR="00622E8E">
        <w:rPr>
          <w:rFonts w:asciiTheme="minorHAnsi" w:hAnsiTheme="minorHAnsi" w:cs="Arial"/>
        </w:rPr>
        <w:t xml:space="preserve"> </w:t>
      </w:r>
    </w:p>
    <w:p w14:paraId="1AA7911F" w14:textId="77777777" w:rsidR="00622E8E" w:rsidRDefault="00622E8E" w:rsidP="004C4646">
      <w:pPr>
        <w:jc w:val="both"/>
        <w:rPr>
          <w:rFonts w:asciiTheme="minorHAnsi" w:hAnsiTheme="minorHAnsi" w:cs="Arial"/>
        </w:rPr>
      </w:pPr>
    </w:p>
    <w:p w14:paraId="14D11F6A" w14:textId="77777777" w:rsidR="00622E8E" w:rsidRPr="004E5E19" w:rsidRDefault="00622E8E" w:rsidP="004C4646">
      <w:pPr>
        <w:jc w:val="both"/>
        <w:rPr>
          <w:rFonts w:asciiTheme="minorHAnsi" w:hAnsiTheme="minorHAnsi" w:cs="Arial"/>
          <w:b/>
          <w:bCs/>
          <w:i/>
          <w:iCs/>
          <w:color w:val="000000"/>
        </w:rPr>
      </w:pPr>
    </w:p>
    <w:p w14:paraId="3F9C4DDC" w14:textId="77777777" w:rsidR="004461DF" w:rsidRPr="004E7A38" w:rsidRDefault="004461DF" w:rsidP="004C4646">
      <w:pPr>
        <w:jc w:val="both"/>
        <w:rPr>
          <w:rFonts w:asciiTheme="minorHAnsi" w:hAnsiTheme="minorHAnsi" w:cs="Arial"/>
          <w:b/>
          <w:bCs/>
          <w:iCs/>
          <w:color w:val="000000"/>
        </w:rPr>
      </w:pPr>
      <w:r w:rsidRPr="004E7A38">
        <w:rPr>
          <w:rFonts w:asciiTheme="minorHAnsi" w:hAnsiTheme="minorHAnsi" w:cs="Arial"/>
          <w:b/>
          <w:bCs/>
          <w:iCs/>
          <w:color w:val="000000"/>
        </w:rPr>
        <w:t>Online Awards Profile</w:t>
      </w:r>
    </w:p>
    <w:p w14:paraId="6A63CCDB" w14:textId="77777777" w:rsidR="004461DF" w:rsidRPr="004E5E19" w:rsidRDefault="004461DF" w:rsidP="004C4646">
      <w:pPr>
        <w:jc w:val="both"/>
        <w:rPr>
          <w:rFonts w:asciiTheme="minorHAnsi" w:hAnsiTheme="minorHAnsi" w:cs="Arial"/>
          <w:color w:val="000000"/>
        </w:rPr>
      </w:pPr>
      <w:r w:rsidRPr="004E5E19">
        <w:rPr>
          <w:rFonts w:asciiTheme="minorHAnsi" w:hAnsiTheme="minorHAnsi" w:cs="Arial"/>
          <w:color w:val="000000"/>
        </w:rPr>
        <w:t>Of note, several awards have criteria that stipulate various qualities including:</w:t>
      </w:r>
    </w:p>
    <w:p w14:paraId="11B6E8E5" w14:textId="77777777" w:rsidR="004461DF" w:rsidRPr="004E5E19" w:rsidRDefault="004461DF" w:rsidP="004C4646">
      <w:pPr>
        <w:pStyle w:val="ListParagraph"/>
        <w:numPr>
          <w:ilvl w:val="0"/>
          <w:numId w:val="5"/>
        </w:numPr>
        <w:jc w:val="both"/>
        <w:rPr>
          <w:rFonts w:asciiTheme="minorHAnsi" w:hAnsiTheme="minorHAnsi" w:cs="Arial"/>
          <w:color w:val="000000"/>
        </w:rPr>
      </w:pPr>
      <w:r w:rsidRPr="004E5E19">
        <w:rPr>
          <w:rFonts w:asciiTheme="minorHAnsi" w:hAnsiTheme="minorHAnsi" w:cs="Arial"/>
          <w:color w:val="000000"/>
        </w:rPr>
        <w:t>Professionalism</w:t>
      </w:r>
    </w:p>
    <w:p w14:paraId="31114BEB" w14:textId="77777777" w:rsidR="004461DF" w:rsidRPr="004E5E19" w:rsidRDefault="004461DF" w:rsidP="004C4646">
      <w:pPr>
        <w:pStyle w:val="ListParagraph"/>
        <w:numPr>
          <w:ilvl w:val="0"/>
          <w:numId w:val="5"/>
        </w:numPr>
        <w:jc w:val="both"/>
        <w:rPr>
          <w:rFonts w:asciiTheme="minorHAnsi" w:hAnsiTheme="minorHAnsi" w:cs="Arial"/>
          <w:color w:val="000000"/>
        </w:rPr>
      </w:pPr>
      <w:r w:rsidRPr="004E5E19">
        <w:rPr>
          <w:rFonts w:asciiTheme="minorHAnsi" w:hAnsiTheme="minorHAnsi" w:cs="Arial"/>
          <w:color w:val="000000"/>
        </w:rPr>
        <w:t>Contributions to student life in the Faculty or University</w:t>
      </w:r>
    </w:p>
    <w:p w14:paraId="7F9A4F15" w14:textId="77777777" w:rsidR="004461DF" w:rsidRPr="004E5E19" w:rsidRDefault="004461DF" w:rsidP="004C4646">
      <w:pPr>
        <w:pStyle w:val="ListParagraph"/>
        <w:numPr>
          <w:ilvl w:val="0"/>
          <w:numId w:val="5"/>
        </w:numPr>
        <w:jc w:val="both"/>
        <w:rPr>
          <w:rFonts w:asciiTheme="minorHAnsi" w:hAnsiTheme="minorHAnsi" w:cs="Arial"/>
          <w:color w:val="000000"/>
        </w:rPr>
      </w:pPr>
      <w:r w:rsidRPr="004E5E19">
        <w:rPr>
          <w:rFonts w:asciiTheme="minorHAnsi" w:hAnsiTheme="minorHAnsi" w:cs="Arial"/>
          <w:color w:val="000000"/>
        </w:rPr>
        <w:t>Personal and professional qualities which may ultimately contribute to the advancement of the Profession in Pharmacy</w:t>
      </w:r>
    </w:p>
    <w:p w14:paraId="5DD8DB3A" w14:textId="77777777" w:rsidR="004461DF" w:rsidRPr="004E5E19" w:rsidRDefault="004461DF" w:rsidP="004C4646">
      <w:pPr>
        <w:pStyle w:val="ListParagraph"/>
        <w:numPr>
          <w:ilvl w:val="0"/>
          <w:numId w:val="5"/>
        </w:numPr>
        <w:jc w:val="both"/>
        <w:rPr>
          <w:rFonts w:asciiTheme="minorHAnsi" w:hAnsiTheme="minorHAnsi" w:cs="Arial"/>
          <w:color w:val="000000"/>
        </w:rPr>
      </w:pPr>
      <w:r w:rsidRPr="004E5E19">
        <w:rPr>
          <w:rFonts w:asciiTheme="minorHAnsi" w:hAnsiTheme="minorHAnsi" w:cs="Arial"/>
          <w:color w:val="000000"/>
        </w:rPr>
        <w:t>Interest in geriatrics</w:t>
      </w:r>
    </w:p>
    <w:p w14:paraId="635F30FC" w14:textId="77777777" w:rsidR="004461DF" w:rsidRPr="004E5E19" w:rsidRDefault="004461DF" w:rsidP="004C4646">
      <w:pPr>
        <w:jc w:val="both"/>
        <w:rPr>
          <w:rFonts w:asciiTheme="minorHAnsi" w:hAnsiTheme="minorHAnsi" w:cs="Arial"/>
          <w:color w:val="000000"/>
        </w:rPr>
      </w:pPr>
    </w:p>
    <w:p w14:paraId="55E7297C" w14:textId="6DA451E4" w:rsidR="001D4F9B" w:rsidRPr="004E5E19" w:rsidRDefault="004461DF" w:rsidP="004C4646">
      <w:pPr>
        <w:widowControl w:val="0"/>
        <w:autoSpaceDE w:val="0"/>
        <w:autoSpaceDN w:val="0"/>
        <w:adjustRightInd w:val="0"/>
        <w:spacing w:after="180"/>
        <w:jc w:val="both"/>
        <w:rPr>
          <w:rFonts w:asciiTheme="minorHAnsi" w:hAnsiTheme="minorHAnsi" w:cs="Arial"/>
          <w:color w:val="000000"/>
        </w:rPr>
      </w:pPr>
      <w:r w:rsidRPr="004E5E19">
        <w:rPr>
          <w:rFonts w:asciiTheme="minorHAnsi" w:hAnsiTheme="minorHAnsi" w:cs="Arial"/>
          <w:color w:val="000000"/>
        </w:rPr>
        <w:t>We ask that all undergraduate students complete and submit an Online Awards Profile annually to highlight these attributes.</w:t>
      </w:r>
      <w:r w:rsidR="005B1531">
        <w:rPr>
          <w:rFonts w:asciiTheme="minorHAnsi" w:hAnsiTheme="minorHAnsi" w:cs="Arial"/>
          <w:color w:val="000000"/>
        </w:rPr>
        <w:t xml:space="preserve"> </w:t>
      </w:r>
      <w:r w:rsidRPr="004E5E19">
        <w:rPr>
          <w:rFonts w:asciiTheme="minorHAnsi" w:hAnsiTheme="minorHAnsi" w:cs="Arial"/>
          <w:color w:val="000000"/>
        </w:rPr>
        <w:t>The application form may be found here:</w:t>
      </w:r>
    </w:p>
    <w:p w14:paraId="09E3D33D" w14:textId="29E1D389" w:rsidR="00DC19CA" w:rsidRPr="00622E8E" w:rsidRDefault="00D37AF9" w:rsidP="004C4646">
      <w:pPr>
        <w:widowControl w:val="0"/>
        <w:autoSpaceDE w:val="0"/>
        <w:autoSpaceDN w:val="0"/>
        <w:adjustRightInd w:val="0"/>
        <w:spacing w:after="180"/>
        <w:jc w:val="both"/>
        <w:rPr>
          <w:rFonts w:asciiTheme="minorHAnsi" w:hAnsiTheme="minorHAnsi" w:cs="Arial"/>
        </w:rPr>
      </w:pPr>
      <w:hyperlink r:id="rId44" w:history="1">
        <w:r w:rsidR="00622E8E" w:rsidRPr="00DA02D1">
          <w:rPr>
            <w:rStyle w:val="Hyperlink"/>
            <w:rFonts w:asciiTheme="minorHAnsi" w:hAnsiTheme="minorHAnsi"/>
          </w:rPr>
          <w:t>http://www.pharmacy.ualberta.ca/StudentAwards/SubmissionForm.asp</w:t>
        </w:r>
      </w:hyperlink>
      <w:r w:rsidR="00622E8E">
        <w:rPr>
          <w:rFonts w:asciiTheme="minorHAnsi" w:hAnsiTheme="minorHAnsi"/>
        </w:rPr>
        <w:t xml:space="preserve"> </w:t>
      </w:r>
    </w:p>
    <w:p w14:paraId="5222439A" w14:textId="4FAB44EE" w:rsidR="001D4F9B" w:rsidRPr="004E5E19" w:rsidRDefault="004461DF" w:rsidP="004C4646">
      <w:pPr>
        <w:widowControl w:val="0"/>
        <w:autoSpaceDE w:val="0"/>
        <w:autoSpaceDN w:val="0"/>
        <w:adjustRightInd w:val="0"/>
        <w:spacing w:after="180"/>
        <w:jc w:val="both"/>
        <w:rPr>
          <w:rFonts w:asciiTheme="minorHAnsi" w:hAnsiTheme="minorHAnsi" w:cs="Arial"/>
          <w:color w:val="000000"/>
        </w:rPr>
      </w:pPr>
      <w:r w:rsidRPr="004E5E19">
        <w:rPr>
          <w:rFonts w:asciiTheme="minorHAnsi" w:hAnsiTheme="minorHAnsi" w:cs="Arial"/>
          <w:color w:val="000000"/>
        </w:rPr>
        <w:t xml:space="preserve">The profile site is available each year beginning </w:t>
      </w:r>
      <w:r w:rsidR="00211239" w:rsidRPr="00622E8E">
        <w:rPr>
          <w:rFonts w:asciiTheme="minorHAnsi" w:hAnsiTheme="minorHAnsi" w:cs="Arial"/>
          <w:b/>
          <w:color w:val="000000"/>
        </w:rPr>
        <w:t>April</w:t>
      </w:r>
      <w:r w:rsidRPr="00622E8E">
        <w:rPr>
          <w:rFonts w:asciiTheme="minorHAnsi" w:hAnsiTheme="minorHAnsi" w:cs="Arial"/>
          <w:b/>
          <w:bCs/>
          <w:color w:val="000000"/>
        </w:rPr>
        <w:t xml:space="preserve"> 1st</w:t>
      </w:r>
      <w:r w:rsidRPr="004E5E19">
        <w:rPr>
          <w:rFonts w:asciiTheme="minorHAnsi" w:hAnsiTheme="minorHAnsi" w:cs="Arial"/>
          <w:color w:val="000000"/>
        </w:rPr>
        <w:t xml:space="preserve"> with a submission deadline of </w:t>
      </w:r>
      <w:r w:rsidRPr="004E5E19">
        <w:rPr>
          <w:rFonts w:asciiTheme="minorHAnsi" w:hAnsiTheme="minorHAnsi" w:cs="Arial"/>
          <w:b/>
          <w:bCs/>
          <w:color w:val="000000"/>
        </w:rPr>
        <w:t>May 15th</w:t>
      </w:r>
      <w:r w:rsidRPr="004E5E19">
        <w:rPr>
          <w:rFonts w:asciiTheme="minorHAnsi" w:hAnsiTheme="minorHAnsi" w:cs="Arial"/>
          <w:color w:val="000000"/>
        </w:rPr>
        <w:t>.</w:t>
      </w:r>
      <w:r w:rsidR="005B1531">
        <w:rPr>
          <w:rFonts w:asciiTheme="minorHAnsi" w:hAnsiTheme="minorHAnsi" w:cs="Arial"/>
          <w:color w:val="000000"/>
        </w:rPr>
        <w:t xml:space="preserve"> </w:t>
      </w:r>
      <w:r w:rsidRPr="004E5E19">
        <w:rPr>
          <w:rFonts w:asciiTheme="minorHAnsi" w:hAnsiTheme="minorHAnsi" w:cs="Arial"/>
          <w:color w:val="000000"/>
        </w:rPr>
        <w:t xml:space="preserve"> If the submission deadline falls on a weekend, the deadline will be moved to the Monday immediately following the deadline date.</w:t>
      </w:r>
    </w:p>
    <w:p w14:paraId="07885293" w14:textId="77777777" w:rsidR="001D4F9B" w:rsidRPr="004E5E19" w:rsidRDefault="004461DF" w:rsidP="004C4646">
      <w:pPr>
        <w:jc w:val="both"/>
        <w:rPr>
          <w:rFonts w:asciiTheme="minorHAnsi" w:hAnsiTheme="minorHAnsi" w:cs="Arial"/>
          <w:color w:val="000000"/>
        </w:rPr>
      </w:pPr>
      <w:r w:rsidRPr="004E5E19">
        <w:rPr>
          <w:rFonts w:asciiTheme="minorHAnsi" w:hAnsiTheme="minorHAnsi" w:cs="Arial"/>
          <w:color w:val="000000"/>
        </w:rPr>
        <w:t>Students who DO NOT submit an Awards Profile are still eligible to receive awards, however students will only be considered for an award if the nominating committee is satisfied that all award criteria are met. If the committee is unable to determine that all criteria of an award are met, the next qualified nominee will be considered for the award.</w:t>
      </w:r>
    </w:p>
    <w:p w14:paraId="5C2E0F92" w14:textId="77777777" w:rsidR="004461DF" w:rsidRPr="004E5E19" w:rsidRDefault="004461DF" w:rsidP="004C4646">
      <w:pPr>
        <w:jc w:val="both"/>
        <w:rPr>
          <w:rFonts w:asciiTheme="minorHAnsi" w:hAnsiTheme="minorHAnsi" w:cs="Arial"/>
          <w:b/>
          <w:bCs/>
          <w:color w:val="000000"/>
        </w:rPr>
      </w:pPr>
    </w:p>
    <w:p w14:paraId="6E1840D5" w14:textId="77777777" w:rsidR="004461DF" w:rsidRPr="004E5E19" w:rsidRDefault="004461DF" w:rsidP="004C4646">
      <w:pPr>
        <w:pStyle w:val="Heading3"/>
        <w:jc w:val="both"/>
        <w:rPr>
          <w:rFonts w:asciiTheme="minorHAnsi" w:hAnsiTheme="minorHAnsi" w:cs="Arial"/>
          <w:b/>
          <w:bCs/>
          <w:color w:val="000000"/>
          <w:sz w:val="24"/>
          <w:szCs w:val="24"/>
        </w:rPr>
      </w:pPr>
      <w:bookmarkStart w:id="39" w:name="_Toc491165775"/>
      <w:r w:rsidRPr="004E5E19">
        <w:rPr>
          <w:rFonts w:asciiTheme="minorHAnsi" w:hAnsiTheme="minorHAnsi" w:cs="Arial"/>
          <w:b/>
          <w:bCs/>
          <w:color w:val="000000"/>
          <w:sz w:val="24"/>
          <w:szCs w:val="24"/>
        </w:rPr>
        <w:t>C. APSA Awards</w:t>
      </w:r>
      <w:bookmarkEnd w:id="39"/>
    </w:p>
    <w:p w14:paraId="337C21B1" w14:textId="77777777" w:rsidR="004461DF" w:rsidRPr="004E5E19" w:rsidRDefault="004461DF" w:rsidP="004C4646">
      <w:pPr>
        <w:jc w:val="both"/>
        <w:rPr>
          <w:rFonts w:asciiTheme="minorHAnsi" w:hAnsiTheme="minorHAnsi" w:cs="Arial"/>
          <w:color w:val="000000"/>
        </w:rPr>
      </w:pPr>
      <w:r w:rsidRPr="004E5E19">
        <w:rPr>
          <w:rFonts w:asciiTheme="minorHAnsi" w:hAnsiTheme="minorHAnsi" w:cs="Arial"/>
          <w:color w:val="000000"/>
        </w:rPr>
        <w:t xml:space="preserve">The Alberta Pharmacy Students Association (APSA) also maintains its own Awards program and Awards Committee. </w:t>
      </w:r>
    </w:p>
    <w:p w14:paraId="3C2555F2" w14:textId="77777777" w:rsidR="004461DF" w:rsidRPr="004E5E19" w:rsidRDefault="004461DF" w:rsidP="004C4646">
      <w:pPr>
        <w:jc w:val="both"/>
        <w:rPr>
          <w:rFonts w:asciiTheme="minorHAnsi" w:hAnsiTheme="minorHAnsi" w:cs="Arial"/>
          <w:color w:val="000000"/>
        </w:rPr>
      </w:pPr>
    </w:p>
    <w:p w14:paraId="7F5F0C29" w14:textId="6E0A136D" w:rsidR="001D4F9B" w:rsidRPr="004E5E19" w:rsidRDefault="004461DF" w:rsidP="004C4646">
      <w:pPr>
        <w:jc w:val="both"/>
        <w:rPr>
          <w:rFonts w:asciiTheme="minorHAnsi" w:hAnsiTheme="minorHAnsi" w:cs="Arial"/>
          <w:color w:val="000000"/>
        </w:rPr>
      </w:pPr>
      <w:r w:rsidRPr="004E5E19">
        <w:rPr>
          <w:rFonts w:asciiTheme="minorHAnsi" w:hAnsiTheme="minorHAnsi" w:cs="Arial"/>
          <w:color w:val="000000"/>
        </w:rPr>
        <w:t>Each year, APSA recog</w:t>
      </w:r>
      <w:r w:rsidR="00975CFC">
        <w:rPr>
          <w:rFonts w:asciiTheme="minorHAnsi" w:hAnsiTheme="minorHAnsi" w:cs="Arial"/>
          <w:color w:val="000000"/>
        </w:rPr>
        <w:t>nizes outstanding students and f</w:t>
      </w:r>
      <w:r w:rsidRPr="004E5E19">
        <w:rPr>
          <w:rFonts w:asciiTheme="minorHAnsi" w:hAnsiTheme="minorHAnsi" w:cs="Arial"/>
          <w:color w:val="000000"/>
        </w:rPr>
        <w:t xml:space="preserve">aculty members through the presentation of various awards to deserving recipients. Unless otherwise indicated, nominations will be reviewed by the APSA Awards Committee and recipients will be chosen based on each award’s respective criteria. Awards will be presented to recipients at the annual Blue and Gold Ball. </w:t>
      </w:r>
    </w:p>
    <w:p w14:paraId="7C628CA2" w14:textId="77777777" w:rsidR="004461DF" w:rsidRPr="004E5E19" w:rsidRDefault="004461DF" w:rsidP="004C4646">
      <w:pPr>
        <w:jc w:val="both"/>
        <w:rPr>
          <w:rFonts w:asciiTheme="minorHAnsi" w:hAnsiTheme="minorHAnsi" w:cs="Arial"/>
          <w:color w:val="000000"/>
        </w:rPr>
      </w:pPr>
    </w:p>
    <w:p w14:paraId="6BBA19E9" w14:textId="259D35D3" w:rsidR="001D4F9B" w:rsidRPr="004E5E19" w:rsidRDefault="004461DF" w:rsidP="004C4646">
      <w:pPr>
        <w:jc w:val="both"/>
        <w:rPr>
          <w:rFonts w:asciiTheme="minorHAnsi" w:hAnsiTheme="minorHAnsi" w:cs="Arial"/>
          <w:color w:val="000000"/>
        </w:rPr>
      </w:pPr>
      <w:r w:rsidRPr="004E5E19">
        <w:rPr>
          <w:rFonts w:asciiTheme="minorHAnsi" w:hAnsiTheme="minorHAnsi" w:cs="Arial"/>
          <w:color w:val="000000"/>
        </w:rPr>
        <w:t xml:space="preserve">More information on APSA awards can be found at the APSA website </w:t>
      </w:r>
      <w:r w:rsidR="003A07EC">
        <w:rPr>
          <w:rFonts w:asciiTheme="minorHAnsi" w:hAnsiTheme="minorHAnsi" w:cs="Arial"/>
          <w:color w:val="000000"/>
        </w:rPr>
        <w:t xml:space="preserve">here: </w:t>
      </w:r>
      <w:hyperlink r:id="rId45" w:history="1">
        <w:r w:rsidR="003A07EC" w:rsidRPr="00DA02D1">
          <w:rPr>
            <w:rStyle w:val="Hyperlink"/>
            <w:rFonts w:asciiTheme="minorHAnsi" w:hAnsiTheme="minorHAnsi" w:cs="Arial"/>
          </w:rPr>
          <w:t>http://myapsa.ca/student-services/awards</w:t>
        </w:r>
      </w:hyperlink>
      <w:r w:rsidR="003A07EC">
        <w:rPr>
          <w:rFonts w:asciiTheme="minorHAnsi" w:hAnsiTheme="minorHAnsi" w:cs="Arial"/>
          <w:color w:val="000000"/>
        </w:rPr>
        <w:t xml:space="preserve"> </w:t>
      </w:r>
    </w:p>
    <w:p w14:paraId="36C1D227" w14:textId="10AFFBAD" w:rsidR="004461DF" w:rsidRPr="004E5E19" w:rsidRDefault="004C14DD" w:rsidP="004E7A38">
      <w:pPr>
        <w:tabs>
          <w:tab w:val="left" w:pos="3600"/>
        </w:tabs>
        <w:jc w:val="both"/>
        <w:rPr>
          <w:rFonts w:asciiTheme="minorHAnsi" w:hAnsiTheme="minorHAnsi" w:cs="Arial"/>
          <w:color w:val="000000"/>
        </w:rPr>
      </w:pPr>
      <w:r w:rsidRPr="004E5E19">
        <w:rPr>
          <w:rFonts w:asciiTheme="minorHAnsi" w:hAnsiTheme="minorHAnsi" w:cs="Arial"/>
          <w:color w:val="000000"/>
        </w:rPr>
        <w:tab/>
      </w:r>
    </w:p>
    <w:p w14:paraId="44A7EBE6" w14:textId="77777777" w:rsidR="004461DF" w:rsidRPr="004E5E19" w:rsidRDefault="004461DF" w:rsidP="004C4646">
      <w:pPr>
        <w:pStyle w:val="Heading3"/>
        <w:jc w:val="both"/>
        <w:rPr>
          <w:rFonts w:asciiTheme="minorHAnsi" w:hAnsiTheme="minorHAnsi" w:cs="Arial"/>
          <w:b/>
          <w:bCs/>
          <w:color w:val="000000"/>
          <w:sz w:val="24"/>
          <w:szCs w:val="24"/>
        </w:rPr>
      </w:pPr>
      <w:bookmarkStart w:id="40" w:name="_Toc491165776"/>
      <w:r w:rsidRPr="004E5E19">
        <w:rPr>
          <w:rFonts w:asciiTheme="minorHAnsi" w:hAnsiTheme="minorHAnsi" w:cs="Arial"/>
          <w:b/>
          <w:bCs/>
          <w:color w:val="000000"/>
          <w:sz w:val="24"/>
          <w:szCs w:val="24"/>
        </w:rPr>
        <w:t>D. “Other External Awards”</w:t>
      </w:r>
      <w:bookmarkEnd w:id="40"/>
    </w:p>
    <w:p w14:paraId="7911A633" w14:textId="6A3ED0AB" w:rsidR="004461DF" w:rsidRPr="004E5E19" w:rsidRDefault="004461DF" w:rsidP="004C4646">
      <w:pPr>
        <w:jc w:val="both"/>
        <w:rPr>
          <w:rFonts w:asciiTheme="minorHAnsi" w:hAnsiTheme="minorHAnsi" w:cs="Arial"/>
          <w:color w:val="000000"/>
        </w:rPr>
      </w:pPr>
      <w:r w:rsidRPr="004E5E19">
        <w:rPr>
          <w:rFonts w:asciiTheme="minorHAnsi" w:hAnsiTheme="minorHAnsi" w:cs="Arial"/>
          <w:color w:val="000000"/>
        </w:rPr>
        <w:t>From time to time, other external awards may be available to undergraduate students.</w:t>
      </w:r>
      <w:r w:rsidR="005B1531">
        <w:rPr>
          <w:rFonts w:asciiTheme="minorHAnsi" w:hAnsiTheme="minorHAnsi" w:cs="Arial"/>
          <w:color w:val="000000"/>
        </w:rPr>
        <w:t xml:space="preserve"> </w:t>
      </w:r>
      <w:r w:rsidRPr="004E5E19">
        <w:rPr>
          <w:rFonts w:asciiTheme="minorHAnsi" w:hAnsiTheme="minorHAnsi" w:cs="Arial"/>
          <w:color w:val="000000"/>
        </w:rPr>
        <w:t>Examples of these awards include:</w:t>
      </w:r>
    </w:p>
    <w:p w14:paraId="3521F5F4" w14:textId="77777777" w:rsidR="004461DF" w:rsidRPr="004E5E19" w:rsidRDefault="004461DF" w:rsidP="004C4646">
      <w:pPr>
        <w:pStyle w:val="ListParagraph"/>
        <w:numPr>
          <w:ilvl w:val="0"/>
          <w:numId w:val="6"/>
        </w:numPr>
        <w:jc w:val="both"/>
        <w:rPr>
          <w:rFonts w:asciiTheme="minorHAnsi" w:hAnsiTheme="minorHAnsi" w:cs="Arial"/>
          <w:color w:val="000000"/>
        </w:rPr>
      </w:pPr>
      <w:r w:rsidRPr="004E5E19">
        <w:rPr>
          <w:rFonts w:asciiTheme="minorHAnsi" w:hAnsiTheme="minorHAnsi" w:cs="Arial"/>
          <w:color w:val="000000"/>
        </w:rPr>
        <w:t>Pharmacy Practice National Commitment to care and Service Awards</w:t>
      </w:r>
    </w:p>
    <w:p w14:paraId="72E55C31" w14:textId="77777777" w:rsidR="004461DF" w:rsidRPr="004E5E19" w:rsidRDefault="004461DF" w:rsidP="004C4646">
      <w:pPr>
        <w:pStyle w:val="ListParagraph"/>
        <w:numPr>
          <w:ilvl w:val="0"/>
          <w:numId w:val="6"/>
        </w:numPr>
        <w:jc w:val="both"/>
        <w:rPr>
          <w:rFonts w:asciiTheme="minorHAnsi" w:hAnsiTheme="minorHAnsi" w:cs="Arial"/>
          <w:color w:val="000000"/>
        </w:rPr>
      </w:pPr>
      <w:r w:rsidRPr="004E5E19">
        <w:rPr>
          <w:rFonts w:asciiTheme="minorHAnsi" w:hAnsiTheme="minorHAnsi" w:cs="Arial"/>
          <w:color w:val="000000"/>
        </w:rPr>
        <w:t>CSHP-CAPSI Hospital Pharmacy Student Award</w:t>
      </w:r>
    </w:p>
    <w:p w14:paraId="640EB9BC" w14:textId="77777777" w:rsidR="004461DF" w:rsidRPr="004E5E19" w:rsidRDefault="004461DF" w:rsidP="004C4646">
      <w:pPr>
        <w:pStyle w:val="ListParagraph"/>
        <w:numPr>
          <w:ilvl w:val="0"/>
          <w:numId w:val="6"/>
        </w:numPr>
        <w:jc w:val="both"/>
        <w:rPr>
          <w:rFonts w:asciiTheme="minorHAnsi" w:hAnsiTheme="minorHAnsi" w:cs="Arial"/>
          <w:color w:val="000000"/>
        </w:rPr>
      </w:pPr>
      <w:r w:rsidRPr="004E5E19">
        <w:rPr>
          <w:rFonts w:asciiTheme="minorHAnsi" w:hAnsiTheme="minorHAnsi" w:cs="Arial"/>
          <w:color w:val="000000"/>
        </w:rPr>
        <w:t>CSHP Future Professional Award</w:t>
      </w:r>
    </w:p>
    <w:p w14:paraId="23F85DE8" w14:textId="77777777" w:rsidR="004461DF" w:rsidRPr="004E5E19" w:rsidRDefault="004461DF" w:rsidP="004C4646">
      <w:pPr>
        <w:jc w:val="both"/>
        <w:rPr>
          <w:rFonts w:asciiTheme="minorHAnsi" w:hAnsiTheme="minorHAnsi" w:cs="Arial"/>
          <w:color w:val="000000"/>
        </w:rPr>
      </w:pPr>
    </w:p>
    <w:p w14:paraId="0520BFA0" w14:textId="061A6ABA" w:rsidR="004461DF" w:rsidRPr="004E5E19" w:rsidRDefault="004461DF" w:rsidP="004C4646">
      <w:pPr>
        <w:jc w:val="both"/>
        <w:rPr>
          <w:rFonts w:asciiTheme="minorHAnsi" w:hAnsiTheme="minorHAnsi" w:cs="Arial"/>
          <w:color w:val="000000"/>
        </w:rPr>
      </w:pPr>
      <w:r w:rsidRPr="004E5E19">
        <w:rPr>
          <w:rFonts w:asciiTheme="minorHAnsi" w:hAnsiTheme="minorHAnsi" w:cs="Arial"/>
          <w:color w:val="000000"/>
        </w:rPr>
        <w:t>These awards are external to the University and students may apply as per instructions for these awards. Generally speaking APSA or the Under</w:t>
      </w:r>
      <w:r w:rsidR="003A07EC">
        <w:rPr>
          <w:rFonts w:asciiTheme="minorHAnsi" w:hAnsiTheme="minorHAnsi" w:cs="Arial"/>
          <w:color w:val="000000"/>
        </w:rPr>
        <w:t>graduate Awards C</w:t>
      </w:r>
      <w:r w:rsidRPr="004E5E19">
        <w:rPr>
          <w:rFonts w:asciiTheme="minorHAnsi" w:hAnsiTheme="minorHAnsi" w:cs="Arial"/>
          <w:color w:val="000000"/>
        </w:rPr>
        <w:t xml:space="preserve">ommittee will make </w:t>
      </w:r>
      <w:r w:rsidR="000D0055">
        <w:rPr>
          <w:rFonts w:asciiTheme="minorHAnsi" w:hAnsiTheme="minorHAnsi" w:cs="Arial"/>
          <w:color w:val="000000"/>
        </w:rPr>
        <w:t>students aware of these awards.</w:t>
      </w:r>
    </w:p>
    <w:p w14:paraId="5464195E" w14:textId="77777777" w:rsidR="004461DF" w:rsidRPr="004E5E19" w:rsidRDefault="004461DF" w:rsidP="004C4646">
      <w:pPr>
        <w:jc w:val="both"/>
        <w:rPr>
          <w:rFonts w:asciiTheme="minorHAnsi" w:hAnsiTheme="minorHAnsi" w:cs="Arial"/>
          <w:color w:val="000000"/>
        </w:rPr>
      </w:pPr>
    </w:p>
    <w:p w14:paraId="1F2E067D" w14:textId="77777777" w:rsidR="004461DF" w:rsidRPr="004E5E19" w:rsidRDefault="004461DF" w:rsidP="004C4646">
      <w:pPr>
        <w:pStyle w:val="Heading3"/>
        <w:jc w:val="both"/>
        <w:rPr>
          <w:rFonts w:asciiTheme="minorHAnsi" w:hAnsiTheme="minorHAnsi" w:cs="Arial"/>
          <w:b/>
          <w:bCs/>
          <w:color w:val="000000"/>
          <w:sz w:val="24"/>
          <w:szCs w:val="24"/>
        </w:rPr>
      </w:pPr>
      <w:bookmarkStart w:id="41" w:name="_Toc491165777"/>
      <w:r w:rsidRPr="004E5E19">
        <w:rPr>
          <w:rFonts w:asciiTheme="minorHAnsi" w:hAnsiTheme="minorHAnsi" w:cs="Arial"/>
          <w:b/>
          <w:bCs/>
          <w:color w:val="000000"/>
          <w:sz w:val="24"/>
          <w:szCs w:val="24"/>
        </w:rPr>
        <w:t>E. More Information</w:t>
      </w:r>
      <w:bookmarkEnd w:id="41"/>
    </w:p>
    <w:p w14:paraId="43BBACFF" w14:textId="163E4486" w:rsidR="001D4F9B" w:rsidRPr="004E5E19" w:rsidRDefault="004461DF" w:rsidP="004C4646">
      <w:pPr>
        <w:jc w:val="both"/>
        <w:rPr>
          <w:rFonts w:asciiTheme="minorHAnsi" w:hAnsiTheme="minorHAnsi" w:cs="Arial"/>
          <w:color w:val="000000"/>
        </w:rPr>
      </w:pPr>
      <w:r w:rsidRPr="004E5E19">
        <w:rPr>
          <w:rFonts w:asciiTheme="minorHAnsi" w:hAnsiTheme="minorHAnsi" w:cs="Arial"/>
          <w:color w:val="000000"/>
        </w:rPr>
        <w:t>More information on Funding, Awards and Scholarships is a</w:t>
      </w:r>
      <w:r w:rsidR="009D0CB6" w:rsidRPr="004E5E19">
        <w:rPr>
          <w:rFonts w:asciiTheme="minorHAnsi" w:hAnsiTheme="minorHAnsi" w:cs="Arial"/>
          <w:color w:val="000000"/>
        </w:rPr>
        <w:t>vailable on the Faculty Website:</w:t>
      </w:r>
    </w:p>
    <w:p w14:paraId="0D131264" w14:textId="110DDE63" w:rsidR="00C969D5" w:rsidRDefault="00D37AF9" w:rsidP="004C4646">
      <w:pPr>
        <w:jc w:val="both"/>
        <w:rPr>
          <w:rFonts w:asciiTheme="minorHAnsi" w:hAnsiTheme="minorHAnsi" w:cs="Arial"/>
        </w:rPr>
      </w:pPr>
      <w:hyperlink r:id="rId46" w:history="1">
        <w:r w:rsidR="003A07EC" w:rsidRPr="00DA02D1">
          <w:rPr>
            <w:rStyle w:val="Hyperlink"/>
            <w:rFonts w:asciiTheme="minorHAnsi" w:hAnsiTheme="minorHAnsi" w:cs="Arial"/>
          </w:rPr>
          <w:t>https://www.ualberta.ca/pharmacy/programs/undergraduate-bsc-in-pharmacy/current-student/awards-scholarships-bursaries</w:t>
        </w:r>
      </w:hyperlink>
      <w:r w:rsidR="003A07EC">
        <w:rPr>
          <w:rFonts w:asciiTheme="minorHAnsi" w:hAnsiTheme="minorHAnsi" w:cs="Arial"/>
        </w:rPr>
        <w:t xml:space="preserve"> </w:t>
      </w:r>
    </w:p>
    <w:p w14:paraId="5C194971" w14:textId="77777777" w:rsidR="003A07EC" w:rsidRPr="004E5E19" w:rsidRDefault="003A07EC" w:rsidP="004C4646">
      <w:pPr>
        <w:jc w:val="both"/>
        <w:rPr>
          <w:rFonts w:asciiTheme="minorHAnsi" w:hAnsiTheme="minorHAnsi" w:cs="Arial"/>
          <w:color w:val="000000"/>
        </w:rPr>
      </w:pPr>
    </w:p>
    <w:p w14:paraId="178848C3" w14:textId="77777777" w:rsidR="00E12273" w:rsidRPr="004E5E19" w:rsidRDefault="004461DF" w:rsidP="004C4646">
      <w:pPr>
        <w:jc w:val="both"/>
        <w:rPr>
          <w:rFonts w:asciiTheme="minorHAnsi" w:hAnsiTheme="minorHAnsi" w:cs="Arial"/>
          <w:color w:val="000000"/>
        </w:rPr>
      </w:pPr>
      <w:r w:rsidRPr="004E5E19">
        <w:rPr>
          <w:rFonts w:asciiTheme="minorHAnsi" w:hAnsiTheme="minorHAnsi" w:cs="Arial"/>
          <w:color w:val="000000"/>
        </w:rPr>
        <w:t xml:space="preserve">Alternatively, further questions may be directed to the </w:t>
      </w:r>
      <w:r w:rsidR="00E12273" w:rsidRPr="004E5E19">
        <w:rPr>
          <w:rFonts w:asciiTheme="minorHAnsi" w:hAnsiTheme="minorHAnsi" w:cs="Arial"/>
          <w:color w:val="000000"/>
        </w:rPr>
        <w:t>Student Services Office:</w:t>
      </w:r>
    </w:p>
    <w:p w14:paraId="4F93995B" w14:textId="3951F4BE" w:rsidR="004461DF" w:rsidRPr="00C253D9" w:rsidRDefault="00D37AF9" w:rsidP="004C4646">
      <w:pPr>
        <w:jc w:val="both"/>
        <w:rPr>
          <w:rFonts w:asciiTheme="minorHAnsi" w:hAnsiTheme="minorHAnsi" w:cs="Arial"/>
          <w:color w:val="000000"/>
        </w:rPr>
      </w:pPr>
      <w:hyperlink r:id="rId47" w:history="1">
        <w:r w:rsidR="00C253D9" w:rsidRPr="00C253D9">
          <w:rPr>
            <w:rStyle w:val="Hyperlink"/>
            <w:rFonts w:asciiTheme="minorHAnsi" w:hAnsiTheme="minorHAnsi"/>
          </w:rPr>
          <w:t>studentservices-pharmacy@ualberta.ca</w:t>
        </w:r>
      </w:hyperlink>
      <w:r w:rsidR="00C253D9" w:rsidRPr="00C253D9">
        <w:rPr>
          <w:rFonts w:asciiTheme="minorHAnsi" w:hAnsiTheme="minorHAnsi"/>
        </w:rPr>
        <w:t xml:space="preserve"> </w:t>
      </w:r>
    </w:p>
    <w:p w14:paraId="6C6F1830" w14:textId="77777777" w:rsidR="004461DF" w:rsidRPr="004E5E19" w:rsidRDefault="004461DF" w:rsidP="004C4646">
      <w:pPr>
        <w:pStyle w:val="BodyText2"/>
        <w:rPr>
          <w:rFonts w:asciiTheme="minorHAnsi" w:hAnsiTheme="minorHAnsi" w:cs="Arial"/>
          <w:color w:val="000000"/>
        </w:rPr>
      </w:pPr>
    </w:p>
    <w:p w14:paraId="7CFFEB5C" w14:textId="77777777" w:rsidR="004461DF" w:rsidRPr="004E5E19" w:rsidRDefault="004461DF" w:rsidP="004C4646">
      <w:pPr>
        <w:pStyle w:val="Title"/>
        <w:jc w:val="both"/>
        <w:rPr>
          <w:rFonts w:asciiTheme="minorHAnsi" w:hAnsiTheme="minorHAnsi" w:cs="Arial"/>
          <w:b/>
          <w:color w:val="000000"/>
          <w:sz w:val="24"/>
          <w:szCs w:val="24"/>
          <w:u w:val="none"/>
        </w:rPr>
      </w:pPr>
      <w:r w:rsidRPr="004E5E19">
        <w:rPr>
          <w:rFonts w:asciiTheme="minorHAnsi" w:hAnsiTheme="minorHAnsi" w:cs="Arial"/>
          <w:b/>
          <w:color w:val="000000"/>
          <w:sz w:val="24"/>
          <w:szCs w:val="24"/>
          <w:u w:val="none"/>
        </w:rPr>
        <w:t>INTERNSHIP REQUIREMENTS</w:t>
      </w:r>
    </w:p>
    <w:p w14:paraId="181578D7" w14:textId="4A56D611" w:rsidR="004461DF" w:rsidRPr="004E7A38" w:rsidRDefault="004461DF" w:rsidP="004E7A38">
      <w:pPr>
        <w:pStyle w:val="BodyText2"/>
        <w:ind w:right="288"/>
        <w:rPr>
          <w:rFonts w:asciiTheme="minorHAnsi" w:hAnsiTheme="minorHAnsi" w:cs="Arial"/>
          <w:b w:val="0"/>
          <w:bCs w:val="0"/>
          <w:color w:val="000000"/>
        </w:rPr>
      </w:pPr>
      <w:r w:rsidRPr="004E5E19">
        <w:rPr>
          <w:rFonts w:asciiTheme="minorHAnsi" w:hAnsiTheme="minorHAnsi" w:cs="Arial"/>
          <w:b w:val="0"/>
          <w:bCs w:val="0"/>
          <w:color w:val="000000"/>
        </w:rPr>
        <w:t>Information related to internship and licensure requirements for Alberta is available from the Alberta College of Pharmacists (</w:t>
      </w:r>
      <w:hyperlink r:id="rId48" w:history="1">
        <w:r w:rsidR="000D0055" w:rsidRPr="00DA02D1">
          <w:rPr>
            <w:rStyle w:val="Hyperlink"/>
            <w:rFonts w:asciiTheme="minorHAnsi" w:hAnsiTheme="minorHAnsi" w:cs="Arial"/>
            <w:b w:val="0"/>
            <w:bCs w:val="0"/>
          </w:rPr>
          <w:t>https://pharmacists.ab.ca/registering-acp-0</w:t>
        </w:r>
      </w:hyperlink>
      <w:r w:rsidR="004A4462" w:rsidRPr="004E5E19">
        <w:rPr>
          <w:rFonts w:asciiTheme="minorHAnsi" w:hAnsiTheme="minorHAnsi" w:cs="Arial"/>
          <w:b w:val="0"/>
        </w:rPr>
        <w:t>)</w:t>
      </w:r>
      <w:r w:rsidR="000D0055">
        <w:rPr>
          <w:rFonts w:asciiTheme="minorHAnsi" w:hAnsiTheme="minorHAnsi" w:cs="Arial"/>
          <w:b w:val="0"/>
        </w:rPr>
        <w:t>.</w:t>
      </w:r>
    </w:p>
    <w:p w14:paraId="5AA48E45" w14:textId="77777777" w:rsidR="0054298F" w:rsidRPr="004E5E19" w:rsidRDefault="0054298F" w:rsidP="004C4646">
      <w:pPr>
        <w:pStyle w:val="BodyText2"/>
        <w:rPr>
          <w:rFonts w:asciiTheme="minorHAnsi" w:hAnsiTheme="minorHAnsi" w:cs="Arial"/>
          <w:color w:val="000000"/>
        </w:rPr>
      </w:pPr>
    </w:p>
    <w:p w14:paraId="0AC97FD7" w14:textId="77777777" w:rsidR="004461DF" w:rsidRPr="000D0055" w:rsidRDefault="004461DF" w:rsidP="004C4646">
      <w:pPr>
        <w:pStyle w:val="Heading1"/>
        <w:jc w:val="both"/>
        <w:rPr>
          <w:rFonts w:asciiTheme="minorHAnsi" w:hAnsiTheme="minorHAnsi" w:cs="Arial"/>
        </w:rPr>
      </w:pPr>
      <w:bookmarkStart w:id="42" w:name="_Toc491165778"/>
      <w:r w:rsidRPr="000D0055">
        <w:rPr>
          <w:rFonts w:asciiTheme="minorHAnsi" w:hAnsiTheme="minorHAnsi" w:cs="Arial"/>
        </w:rPr>
        <w:t>COMPUTER POLICIES</w:t>
      </w:r>
      <w:bookmarkEnd w:id="42"/>
    </w:p>
    <w:p w14:paraId="45D08B72" w14:textId="77777777" w:rsidR="004461DF" w:rsidRPr="004E5E19" w:rsidRDefault="004461DF" w:rsidP="004C4646">
      <w:pPr>
        <w:jc w:val="both"/>
        <w:rPr>
          <w:rFonts w:asciiTheme="minorHAnsi" w:hAnsiTheme="minorHAnsi" w:cs="Arial"/>
          <w:b/>
          <w:bCs/>
          <w:color w:val="000000"/>
        </w:rPr>
      </w:pPr>
      <w:r w:rsidRPr="004E5E19">
        <w:rPr>
          <w:rFonts w:asciiTheme="minorHAnsi" w:hAnsiTheme="minorHAnsi" w:cs="Arial"/>
          <w:b/>
          <w:bCs/>
          <w:color w:val="000000"/>
        </w:rPr>
        <w:t>General Information</w:t>
      </w:r>
    </w:p>
    <w:p w14:paraId="6C827DC3" w14:textId="2287183E" w:rsidR="001D4F9B" w:rsidRPr="004E5E19" w:rsidRDefault="004461DF" w:rsidP="004C4646">
      <w:pPr>
        <w:jc w:val="both"/>
        <w:rPr>
          <w:rFonts w:asciiTheme="minorHAnsi" w:hAnsiTheme="minorHAnsi" w:cs="Arial"/>
          <w:color w:val="000000"/>
        </w:rPr>
      </w:pPr>
      <w:r w:rsidRPr="004E5E19">
        <w:rPr>
          <w:rFonts w:asciiTheme="minorHAnsi" w:hAnsiTheme="minorHAnsi" w:cs="Arial"/>
          <w:color w:val="000000"/>
        </w:rPr>
        <w:t>As a University</w:t>
      </w:r>
      <w:r w:rsidR="00A25707">
        <w:rPr>
          <w:rFonts w:asciiTheme="minorHAnsi" w:hAnsiTheme="minorHAnsi" w:cs="Arial"/>
          <w:color w:val="000000"/>
        </w:rPr>
        <w:t xml:space="preserve"> of Alberta</w:t>
      </w:r>
      <w:r w:rsidRPr="004E5E19">
        <w:rPr>
          <w:rFonts w:asciiTheme="minorHAnsi" w:hAnsiTheme="minorHAnsi" w:cs="Arial"/>
          <w:color w:val="000000"/>
        </w:rPr>
        <w:t xml:space="preserve"> student</w:t>
      </w:r>
      <w:r w:rsidR="00A25707">
        <w:rPr>
          <w:rFonts w:asciiTheme="minorHAnsi" w:hAnsiTheme="minorHAnsi" w:cs="Arial"/>
          <w:color w:val="000000"/>
        </w:rPr>
        <w:t>,</w:t>
      </w:r>
      <w:r w:rsidRPr="004E5E19">
        <w:rPr>
          <w:rFonts w:asciiTheme="minorHAnsi" w:hAnsiTheme="minorHAnsi" w:cs="Arial"/>
          <w:color w:val="000000"/>
        </w:rPr>
        <w:t xml:space="preserve"> you have access to </w:t>
      </w:r>
      <w:r w:rsidR="00A25707">
        <w:rPr>
          <w:rFonts w:asciiTheme="minorHAnsi" w:hAnsiTheme="minorHAnsi" w:cs="Arial"/>
          <w:color w:val="000000"/>
        </w:rPr>
        <w:t xml:space="preserve">the </w:t>
      </w:r>
      <w:r w:rsidRPr="004E5E19">
        <w:rPr>
          <w:rFonts w:asciiTheme="minorHAnsi" w:hAnsiTheme="minorHAnsi" w:cs="Arial"/>
          <w:color w:val="000000"/>
        </w:rPr>
        <w:t xml:space="preserve">use of computer laboratories on campus. </w:t>
      </w:r>
      <w:r w:rsidR="00B3628F">
        <w:rPr>
          <w:rFonts w:asciiTheme="minorHAnsi" w:hAnsiTheme="minorHAnsi" w:cs="Arial"/>
          <w:color w:val="000000"/>
        </w:rPr>
        <w:t>Pharmacy students have access to the Value Drug Mart Computer Lab in Medical Sciences Building 2-50</w:t>
      </w:r>
      <w:r w:rsidRPr="004E5E19">
        <w:rPr>
          <w:rFonts w:asciiTheme="minorHAnsi" w:hAnsiTheme="minorHAnsi" w:cs="Arial"/>
          <w:color w:val="000000"/>
        </w:rPr>
        <w:t>. To access these computers you will be required to use your CCID and password as described below.</w:t>
      </w:r>
    </w:p>
    <w:p w14:paraId="651F8A83" w14:textId="77777777" w:rsidR="004461DF" w:rsidRPr="004E5E19" w:rsidRDefault="004461DF" w:rsidP="004C4646">
      <w:pPr>
        <w:jc w:val="both"/>
        <w:rPr>
          <w:rFonts w:asciiTheme="minorHAnsi" w:hAnsiTheme="minorHAnsi" w:cs="Arial"/>
          <w:color w:val="000000"/>
        </w:rPr>
      </w:pPr>
    </w:p>
    <w:p w14:paraId="0611BA5B" w14:textId="63804597" w:rsidR="004461DF" w:rsidRPr="004E5E19" w:rsidRDefault="004461DF" w:rsidP="004C4646">
      <w:pPr>
        <w:jc w:val="both"/>
        <w:rPr>
          <w:rFonts w:asciiTheme="minorHAnsi" w:hAnsiTheme="minorHAnsi" w:cs="Arial"/>
          <w:color w:val="000000"/>
        </w:rPr>
      </w:pPr>
      <w:r w:rsidRPr="004E5E19">
        <w:rPr>
          <w:rFonts w:asciiTheme="minorHAnsi" w:hAnsiTheme="minorHAnsi" w:cs="Arial"/>
          <w:b/>
          <w:bCs/>
          <w:color w:val="000000"/>
        </w:rPr>
        <w:t>Laptop</w:t>
      </w:r>
      <w:r w:rsidR="004E7A38">
        <w:rPr>
          <w:rFonts w:asciiTheme="minorHAnsi" w:hAnsiTheme="minorHAnsi" w:cs="Arial"/>
          <w:color w:val="000000"/>
        </w:rPr>
        <w:t>s</w:t>
      </w:r>
    </w:p>
    <w:p w14:paraId="4C32F9C3" w14:textId="624C0005" w:rsidR="0054298F" w:rsidRPr="004E5E19" w:rsidRDefault="004461DF" w:rsidP="004C4646">
      <w:pPr>
        <w:jc w:val="both"/>
        <w:rPr>
          <w:rFonts w:asciiTheme="minorHAnsi" w:hAnsiTheme="minorHAnsi" w:cs="Arial"/>
          <w:color w:val="000000"/>
        </w:rPr>
      </w:pPr>
      <w:r w:rsidRPr="004E5E19">
        <w:rPr>
          <w:rFonts w:asciiTheme="minorHAnsi" w:hAnsiTheme="minorHAnsi" w:cs="Arial"/>
          <w:color w:val="000000"/>
        </w:rPr>
        <w:t>Pharmacy students are not required</w:t>
      </w:r>
      <w:r w:rsidR="00345F99" w:rsidRPr="004E5E19">
        <w:rPr>
          <w:rFonts w:asciiTheme="minorHAnsi" w:hAnsiTheme="minorHAnsi" w:cs="Arial"/>
          <w:color w:val="000000"/>
        </w:rPr>
        <w:t>, but are strongly encouraged,</w:t>
      </w:r>
      <w:r w:rsidRPr="004E5E19">
        <w:rPr>
          <w:rFonts w:asciiTheme="minorHAnsi" w:hAnsiTheme="minorHAnsi" w:cs="Arial"/>
          <w:color w:val="000000"/>
        </w:rPr>
        <w:t xml:space="preserve"> to purchase a laptop</w:t>
      </w:r>
      <w:r w:rsidR="00345F99" w:rsidRPr="004E5E19">
        <w:rPr>
          <w:rFonts w:asciiTheme="minorHAnsi" w:hAnsiTheme="minorHAnsi" w:cs="Arial"/>
          <w:color w:val="000000"/>
        </w:rPr>
        <w:t xml:space="preserve"> or tablet</w:t>
      </w:r>
      <w:r w:rsidRPr="004E5E19">
        <w:rPr>
          <w:rFonts w:asciiTheme="minorHAnsi" w:hAnsiTheme="minorHAnsi" w:cs="Arial"/>
          <w:color w:val="000000"/>
        </w:rPr>
        <w:t>.</w:t>
      </w:r>
      <w:r w:rsidR="005B1531">
        <w:rPr>
          <w:rFonts w:asciiTheme="minorHAnsi" w:hAnsiTheme="minorHAnsi" w:cs="Arial"/>
          <w:color w:val="000000"/>
        </w:rPr>
        <w:t xml:space="preserve"> </w:t>
      </w:r>
      <w:r w:rsidRPr="004E5E19">
        <w:rPr>
          <w:rFonts w:asciiTheme="minorHAnsi" w:hAnsiTheme="minorHAnsi" w:cs="Arial"/>
          <w:color w:val="000000"/>
        </w:rPr>
        <w:t>Wireless connections are universal in all buildings on campus.</w:t>
      </w:r>
    </w:p>
    <w:p w14:paraId="75F2E480" w14:textId="77777777" w:rsidR="0054298F" w:rsidRPr="004E5E19" w:rsidRDefault="0054298F" w:rsidP="004C4646">
      <w:pPr>
        <w:jc w:val="both"/>
        <w:rPr>
          <w:rFonts w:asciiTheme="minorHAnsi" w:hAnsiTheme="minorHAnsi" w:cs="Arial"/>
          <w:color w:val="000000"/>
        </w:rPr>
      </w:pPr>
    </w:p>
    <w:p w14:paraId="1A3E2D18" w14:textId="4AFAB042" w:rsidR="004461DF" w:rsidRPr="004E5E19" w:rsidRDefault="004461DF" w:rsidP="004C4646">
      <w:pPr>
        <w:jc w:val="both"/>
        <w:rPr>
          <w:rFonts w:asciiTheme="minorHAnsi" w:hAnsiTheme="minorHAnsi" w:cs="Arial"/>
          <w:color w:val="000000"/>
        </w:rPr>
      </w:pPr>
      <w:r w:rsidRPr="004E5E19">
        <w:rPr>
          <w:rFonts w:asciiTheme="minorHAnsi" w:hAnsiTheme="minorHAnsi" w:cs="Arial"/>
          <w:b/>
          <w:bCs/>
          <w:color w:val="000000"/>
        </w:rPr>
        <w:t>E-mail</w:t>
      </w:r>
      <w:r w:rsidRPr="004E5E19">
        <w:rPr>
          <w:rFonts w:asciiTheme="minorHAnsi" w:hAnsiTheme="minorHAnsi" w:cs="Arial"/>
          <w:color w:val="000000"/>
        </w:rPr>
        <w:t xml:space="preserve"> </w:t>
      </w:r>
    </w:p>
    <w:p w14:paraId="5E54B3E1" w14:textId="282D056B" w:rsidR="004461DF" w:rsidRPr="004E5E19" w:rsidRDefault="004461DF" w:rsidP="004C4646">
      <w:pPr>
        <w:jc w:val="both"/>
        <w:rPr>
          <w:rFonts w:asciiTheme="minorHAnsi" w:hAnsiTheme="minorHAnsi" w:cs="Arial"/>
          <w:color w:val="000000"/>
        </w:rPr>
      </w:pPr>
      <w:r w:rsidRPr="004E5E19">
        <w:rPr>
          <w:rFonts w:asciiTheme="minorHAnsi" w:hAnsiTheme="minorHAnsi" w:cs="Arial"/>
          <w:color w:val="000000"/>
        </w:rPr>
        <w:t xml:space="preserve">All University students are provided with a </w:t>
      </w:r>
      <w:r w:rsidR="00B3628F">
        <w:rPr>
          <w:rFonts w:asciiTheme="minorHAnsi" w:hAnsiTheme="minorHAnsi" w:cs="Arial"/>
          <w:color w:val="000000"/>
        </w:rPr>
        <w:t>UAlberta</w:t>
      </w:r>
      <w:r w:rsidRPr="004E5E19">
        <w:rPr>
          <w:rFonts w:asciiTheme="minorHAnsi" w:hAnsiTheme="minorHAnsi" w:cs="Arial"/>
          <w:color w:val="000000"/>
        </w:rPr>
        <w:t xml:space="preserve"> e-mail address. </w:t>
      </w:r>
      <w:r w:rsidRPr="004E7A38">
        <w:rPr>
          <w:rFonts w:asciiTheme="minorHAnsi" w:hAnsiTheme="minorHAnsi" w:cs="Arial"/>
          <w:b/>
          <w:color w:val="000000"/>
        </w:rPr>
        <w:t>YOU SHOULD USE THIS E-MAIL ADDRESS FOR ALL COMMUNICATIONS WITH PROFESSORS</w:t>
      </w:r>
      <w:r w:rsidRPr="004E5E19">
        <w:rPr>
          <w:rFonts w:asciiTheme="minorHAnsi" w:hAnsiTheme="minorHAnsi" w:cs="Arial"/>
          <w:b/>
          <w:color w:val="000000"/>
        </w:rPr>
        <w:t>.</w:t>
      </w:r>
      <w:r w:rsidRPr="004E5E19">
        <w:rPr>
          <w:rFonts w:asciiTheme="minorHAnsi" w:hAnsiTheme="minorHAnsi" w:cs="Arial"/>
          <w:color w:val="000000"/>
        </w:rPr>
        <w:t xml:space="preserve"> Also use proper etiquette. Avoid the use of abbreviations (e.g. “R U there?”), address your professor in a professional manner, and finish off with your name.</w:t>
      </w:r>
      <w:r w:rsidR="00345F99" w:rsidRPr="004E5E19">
        <w:rPr>
          <w:rFonts w:asciiTheme="minorHAnsi" w:hAnsiTheme="minorHAnsi" w:cs="Arial"/>
          <w:color w:val="000000"/>
        </w:rPr>
        <w:t xml:space="preserve"> Be sure to include a subject.</w:t>
      </w:r>
    </w:p>
    <w:p w14:paraId="7285A77C" w14:textId="77777777" w:rsidR="004461DF" w:rsidRPr="004E5E19" w:rsidRDefault="004461DF" w:rsidP="004C4646">
      <w:pPr>
        <w:jc w:val="both"/>
        <w:rPr>
          <w:rFonts w:asciiTheme="minorHAnsi" w:hAnsiTheme="minorHAnsi" w:cs="Arial"/>
          <w:color w:val="000000"/>
        </w:rPr>
      </w:pPr>
    </w:p>
    <w:p w14:paraId="0C773DB5" w14:textId="77777777" w:rsidR="004461DF" w:rsidRPr="004E5E19" w:rsidRDefault="004461DF" w:rsidP="004C4646">
      <w:pPr>
        <w:jc w:val="both"/>
        <w:rPr>
          <w:rFonts w:asciiTheme="minorHAnsi" w:hAnsiTheme="minorHAnsi" w:cs="Arial"/>
          <w:color w:val="000000"/>
        </w:rPr>
      </w:pPr>
      <w:r w:rsidRPr="004E5E19">
        <w:rPr>
          <w:rFonts w:asciiTheme="minorHAnsi" w:hAnsiTheme="minorHAnsi" w:cs="Arial"/>
          <w:color w:val="000000"/>
        </w:rPr>
        <w:t>Make sure you check your e-mail daily in case a professor needs to contact you individually or as a group e-mail to all students in your class.</w:t>
      </w:r>
    </w:p>
    <w:p w14:paraId="059B1F5B" w14:textId="77777777" w:rsidR="008E7943" w:rsidRPr="004E5E19" w:rsidRDefault="008E7943" w:rsidP="004C4646">
      <w:pPr>
        <w:jc w:val="both"/>
        <w:rPr>
          <w:rFonts w:asciiTheme="minorHAnsi" w:hAnsiTheme="minorHAnsi" w:cs="Arial"/>
          <w:color w:val="000000"/>
        </w:rPr>
      </w:pPr>
    </w:p>
    <w:p w14:paraId="2B0E9231" w14:textId="690B3B1D" w:rsidR="008E7943" w:rsidRPr="004E5E19" w:rsidRDefault="008E7943" w:rsidP="004C4646">
      <w:pPr>
        <w:jc w:val="both"/>
        <w:rPr>
          <w:rFonts w:asciiTheme="minorHAnsi" w:hAnsiTheme="minorHAnsi" w:cs="Arial"/>
          <w:color w:val="000000"/>
        </w:rPr>
      </w:pPr>
      <w:r w:rsidRPr="004E5E19">
        <w:rPr>
          <w:rFonts w:asciiTheme="minorHAnsi" w:hAnsiTheme="minorHAnsi" w:cs="Arial"/>
          <w:b/>
          <w:color w:val="000000"/>
        </w:rPr>
        <w:t>Clickers</w:t>
      </w:r>
    </w:p>
    <w:p w14:paraId="6EE7B527" w14:textId="0ADA06C7" w:rsidR="008E7943" w:rsidRPr="004E5E19" w:rsidRDefault="004C4646" w:rsidP="004C4646">
      <w:pPr>
        <w:jc w:val="both"/>
        <w:rPr>
          <w:rFonts w:asciiTheme="minorHAnsi" w:hAnsiTheme="minorHAnsi" w:cs="Arial"/>
          <w:color w:val="000000"/>
        </w:rPr>
      </w:pPr>
      <w:r>
        <w:rPr>
          <w:rFonts w:asciiTheme="minorHAnsi" w:hAnsiTheme="minorHAnsi" w:cs="Arial"/>
          <w:color w:val="000000"/>
        </w:rPr>
        <w:t xml:space="preserve">The student response program </w:t>
      </w:r>
      <w:r w:rsidR="008E7943" w:rsidRPr="004E5E19">
        <w:rPr>
          <w:rFonts w:asciiTheme="minorHAnsi" w:hAnsiTheme="minorHAnsi" w:cs="Arial"/>
          <w:color w:val="000000"/>
        </w:rPr>
        <w:t>iClicker</w:t>
      </w:r>
      <w:r>
        <w:rPr>
          <w:rFonts w:asciiTheme="minorHAnsi" w:hAnsiTheme="minorHAnsi" w:cs="Arial"/>
          <w:color w:val="000000"/>
        </w:rPr>
        <w:t xml:space="preserve"> is installed in all classrooms. Students may be required to purchase a response unit for some courses.</w:t>
      </w:r>
    </w:p>
    <w:p w14:paraId="5586ED65" w14:textId="77777777" w:rsidR="004461DF" w:rsidRPr="004E5E19" w:rsidRDefault="004461DF" w:rsidP="004C4646">
      <w:pPr>
        <w:jc w:val="both"/>
        <w:rPr>
          <w:rFonts w:asciiTheme="minorHAnsi" w:hAnsiTheme="minorHAnsi" w:cs="Arial"/>
          <w:color w:val="000000"/>
        </w:rPr>
      </w:pPr>
    </w:p>
    <w:p w14:paraId="4690CBBF" w14:textId="676089C0" w:rsidR="00C46003" w:rsidRDefault="004461DF" w:rsidP="004C4646">
      <w:pPr>
        <w:pStyle w:val="Heading2"/>
        <w:jc w:val="both"/>
        <w:rPr>
          <w:rFonts w:asciiTheme="minorHAnsi" w:hAnsiTheme="minorHAnsi" w:cs="Arial"/>
          <w:color w:val="000000"/>
          <w:sz w:val="24"/>
          <w:szCs w:val="24"/>
        </w:rPr>
      </w:pPr>
      <w:bookmarkStart w:id="43" w:name="_Toc491165779"/>
      <w:r w:rsidRPr="004E5E19">
        <w:rPr>
          <w:rFonts w:asciiTheme="minorHAnsi" w:hAnsiTheme="minorHAnsi" w:cs="Arial"/>
          <w:color w:val="000000"/>
          <w:sz w:val="24"/>
          <w:szCs w:val="24"/>
        </w:rPr>
        <w:t>University of Alberta Electronic Communications Policy</w:t>
      </w:r>
      <w:bookmarkEnd w:id="43"/>
    </w:p>
    <w:p w14:paraId="7D91773E" w14:textId="0453F82E" w:rsidR="00366EB1" w:rsidRPr="00366EB1" w:rsidRDefault="00D37AF9" w:rsidP="00366EB1">
      <w:pPr>
        <w:rPr>
          <w:rFonts w:asciiTheme="minorHAnsi" w:hAnsiTheme="minorHAnsi"/>
        </w:rPr>
      </w:pPr>
      <w:hyperlink r:id="rId49" w:history="1">
        <w:r w:rsidR="00366EB1" w:rsidRPr="00366EB1">
          <w:rPr>
            <w:rStyle w:val="Hyperlink"/>
            <w:rFonts w:asciiTheme="minorHAnsi" w:hAnsiTheme="minorHAnsi"/>
          </w:rPr>
          <w:t>http://www.registrarsoffice.ualberta.ca/About/U-of-A-Electronic-Communications-Policy.aspx</w:t>
        </w:r>
      </w:hyperlink>
      <w:r w:rsidR="00366EB1" w:rsidRPr="00366EB1">
        <w:rPr>
          <w:rFonts w:asciiTheme="minorHAnsi" w:hAnsiTheme="minorHAnsi"/>
        </w:rPr>
        <w:t xml:space="preserve"> </w:t>
      </w:r>
    </w:p>
    <w:p w14:paraId="1279389C" w14:textId="3BE52977" w:rsidR="001D4F9B"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The University of Alberta uses electronic communication with its students in lieu of many paper-based processes. “Electronic communication” includes anything that is created, recorded, transmitted or stored in digital form or in any other intangible form by electronic, magnetic or optical means or by any equivalent means. Currently, this most often includes information communicated by e-mail and via a website.</w:t>
      </w:r>
    </w:p>
    <w:p w14:paraId="4F7D64CE" w14:textId="2F7939FB" w:rsidR="001D4F9B"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 xml:space="preserve">All references </w:t>
      </w:r>
      <w:r w:rsidR="00366EB1">
        <w:rPr>
          <w:rFonts w:asciiTheme="minorHAnsi" w:hAnsiTheme="minorHAnsi" w:cs="Arial"/>
          <w:color w:val="000000"/>
        </w:rPr>
        <w:t>in the University of Alberta Calendar and in other u</w:t>
      </w:r>
      <w:r w:rsidRPr="004E5E19">
        <w:rPr>
          <w:rFonts w:asciiTheme="minorHAnsi" w:hAnsiTheme="minorHAnsi" w:cs="Arial"/>
          <w:color w:val="000000"/>
        </w:rPr>
        <w:t xml:space="preserve">niversity policies to any </w:t>
      </w:r>
      <w:r w:rsidR="00366EB1">
        <w:rPr>
          <w:rFonts w:asciiTheme="minorHAnsi" w:hAnsiTheme="minorHAnsi" w:cs="Arial"/>
          <w:color w:val="000000"/>
        </w:rPr>
        <w:t>method of communication by the u</w:t>
      </w:r>
      <w:r w:rsidRPr="004E5E19">
        <w:rPr>
          <w:rFonts w:asciiTheme="minorHAnsi" w:hAnsiTheme="minorHAnsi" w:cs="Arial"/>
          <w:color w:val="000000"/>
        </w:rPr>
        <w:t>niversity by any medium, shall be deemed to include the right of the University to make such communication by electronic means.</w:t>
      </w:r>
    </w:p>
    <w:p w14:paraId="18910C27" w14:textId="7D14730D" w:rsidR="001D4F9B"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It is important to note that communication b</w:t>
      </w:r>
      <w:r w:rsidR="00366EB1">
        <w:rPr>
          <w:rFonts w:asciiTheme="minorHAnsi" w:hAnsiTheme="minorHAnsi" w:cs="Arial"/>
          <w:color w:val="000000"/>
        </w:rPr>
        <w:t>y electronic means between the u</w:t>
      </w:r>
      <w:r w:rsidRPr="004E5E19">
        <w:rPr>
          <w:rFonts w:asciiTheme="minorHAnsi" w:hAnsiTheme="minorHAnsi" w:cs="Arial"/>
          <w:color w:val="000000"/>
        </w:rPr>
        <w:t>niversity and its students and applicant</w:t>
      </w:r>
      <w:r w:rsidR="00366EB1">
        <w:rPr>
          <w:rFonts w:asciiTheme="minorHAnsi" w:hAnsiTheme="minorHAnsi" w:cs="Arial"/>
          <w:color w:val="000000"/>
        </w:rPr>
        <w:t>s remains at the option of the u</w:t>
      </w:r>
      <w:r w:rsidRPr="004E5E19">
        <w:rPr>
          <w:rFonts w:asciiTheme="minorHAnsi" w:hAnsiTheme="minorHAnsi" w:cs="Arial"/>
          <w:color w:val="000000"/>
        </w:rPr>
        <w:t xml:space="preserve">niversity. Some </w:t>
      </w:r>
      <w:r w:rsidR="0054298F" w:rsidRPr="004E5E19">
        <w:rPr>
          <w:rFonts w:asciiTheme="minorHAnsi" w:hAnsiTheme="minorHAnsi" w:cs="Arial"/>
          <w:color w:val="000000"/>
        </w:rPr>
        <w:t>f</w:t>
      </w:r>
      <w:r w:rsidRPr="004E5E19">
        <w:rPr>
          <w:rFonts w:asciiTheme="minorHAnsi" w:hAnsiTheme="minorHAnsi" w:cs="Arial"/>
          <w:color w:val="000000"/>
        </w:rPr>
        <w:t xml:space="preserve">aculties, </w:t>
      </w:r>
      <w:r w:rsidR="0054298F" w:rsidRPr="004E5E19">
        <w:rPr>
          <w:rFonts w:asciiTheme="minorHAnsi" w:hAnsiTheme="minorHAnsi" w:cs="Arial"/>
          <w:color w:val="000000"/>
        </w:rPr>
        <w:t>d</w:t>
      </w:r>
      <w:r w:rsidRPr="004E5E19">
        <w:rPr>
          <w:rFonts w:asciiTheme="minorHAnsi" w:hAnsiTheme="minorHAnsi" w:cs="Arial"/>
          <w:color w:val="000000"/>
        </w:rPr>
        <w:t>epartments or other offices of the University may maintain a policy to communicate by non</w:t>
      </w:r>
      <w:r w:rsidR="00366EB1">
        <w:rPr>
          <w:rFonts w:asciiTheme="minorHAnsi" w:hAnsiTheme="minorHAnsi" w:cs="Arial"/>
          <w:color w:val="000000"/>
        </w:rPr>
        <w:t>-</w:t>
      </w:r>
      <w:r w:rsidRPr="004E5E19">
        <w:rPr>
          <w:rFonts w:asciiTheme="minorHAnsi" w:hAnsiTheme="minorHAnsi" w:cs="Arial"/>
          <w:color w:val="000000"/>
        </w:rPr>
        <w:t>electronic means, in certain cases, or generally. The following determine what form of communication students and applicants should use in response to communications from the University:</w:t>
      </w:r>
    </w:p>
    <w:p w14:paraId="0F8BFB6E" w14:textId="4E143701" w:rsidR="001D4F9B" w:rsidRPr="004E5E19" w:rsidRDefault="004461DF" w:rsidP="004C4646">
      <w:pPr>
        <w:pStyle w:val="NormalWeb"/>
        <w:numPr>
          <w:ilvl w:val="0"/>
          <w:numId w:val="15"/>
        </w:numPr>
        <w:jc w:val="both"/>
        <w:rPr>
          <w:rFonts w:asciiTheme="minorHAnsi" w:hAnsiTheme="minorHAnsi" w:cs="Arial"/>
          <w:color w:val="000000"/>
        </w:rPr>
      </w:pPr>
      <w:r w:rsidRPr="004E5E19">
        <w:rPr>
          <w:rFonts w:asciiTheme="minorHAnsi" w:hAnsiTheme="minorHAnsi" w:cs="Arial"/>
          <w:color w:val="000000"/>
        </w:rPr>
        <w:t>if a specific method of response (such as by e-mail, a web-based form, or a paper form) is stated as being required</w:t>
      </w:r>
      <w:r w:rsidR="00366EB1">
        <w:rPr>
          <w:rFonts w:asciiTheme="minorHAnsi" w:hAnsiTheme="minorHAnsi" w:cs="Arial"/>
          <w:color w:val="000000"/>
        </w:rPr>
        <w:t xml:space="preserve"> in the communication from the u</w:t>
      </w:r>
      <w:r w:rsidRPr="004E5E19">
        <w:rPr>
          <w:rFonts w:asciiTheme="minorHAnsi" w:hAnsiTheme="minorHAnsi" w:cs="Arial"/>
          <w:color w:val="000000"/>
        </w:rPr>
        <w:t>niversity, use that method;</w:t>
      </w:r>
    </w:p>
    <w:p w14:paraId="0839547A" w14:textId="77777777" w:rsidR="001D4F9B" w:rsidRPr="004E5E19" w:rsidRDefault="004461DF" w:rsidP="004C4646">
      <w:pPr>
        <w:pStyle w:val="NormalWeb"/>
        <w:numPr>
          <w:ilvl w:val="0"/>
          <w:numId w:val="15"/>
        </w:numPr>
        <w:jc w:val="both"/>
        <w:rPr>
          <w:rFonts w:asciiTheme="minorHAnsi" w:hAnsiTheme="minorHAnsi" w:cs="Arial"/>
          <w:color w:val="000000"/>
        </w:rPr>
      </w:pPr>
      <w:r w:rsidRPr="004E5E19">
        <w:rPr>
          <w:rFonts w:asciiTheme="minorHAnsi" w:hAnsiTheme="minorHAnsi" w:cs="Arial"/>
          <w:color w:val="000000"/>
        </w:rPr>
        <w:t>if an option to use different methods of communication is provided, any of the options may be used;</w:t>
      </w:r>
    </w:p>
    <w:p w14:paraId="1A6A7190" w14:textId="77777777" w:rsidR="004461DF" w:rsidRPr="004E5E19" w:rsidRDefault="004461DF" w:rsidP="004C4646">
      <w:pPr>
        <w:pStyle w:val="NormalWeb"/>
        <w:numPr>
          <w:ilvl w:val="0"/>
          <w:numId w:val="15"/>
        </w:numPr>
        <w:jc w:val="both"/>
        <w:rPr>
          <w:rFonts w:asciiTheme="minorHAnsi" w:hAnsiTheme="minorHAnsi" w:cs="Arial"/>
          <w:color w:val="000000"/>
        </w:rPr>
      </w:pPr>
      <w:r w:rsidRPr="004E5E19">
        <w:rPr>
          <w:rFonts w:asciiTheme="minorHAnsi" w:hAnsiTheme="minorHAnsi" w:cs="Arial"/>
          <w:color w:val="000000"/>
        </w:rPr>
        <w:t>if no specified method or option for response is stated, respond using the same method in which the communication was made. That is, if an e-mail is received, respond by e-mail; if a letter or other communication in paper form is received, reply in paper form.</w:t>
      </w:r>
    </w:p>
    <w:p w14:paraId="00935F5B"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All students and applicants will be assigned a University of Alberta Campus Computing ID (CCID) with e-mail privileges (see University Calendar section 25.1).</w:t>
      </w:r>
    </w:p>
    <w:p w14:paraId="30BDE8D2" w14:textId="77777777" w:rsidR="004461DF"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Where the University chooses to communicate by e-mail, the communication will normally be directed to the e-mail address that was originally assigned by the University.</w:t>
      </w:r>
    </w:p>
    <w:p w14:paraId="00999410" w14:textId="13E52165" w:rsidR="001D4F9B" w:rsidRPr="004E5E19" w:rsidRDefault="004461DF" w:rsidP="004C4646">
      <w:pPr>
        <w:pStyle w:val="NormalWeb"/>
        <w:jc w:val="both"/>
        <w:rPr>
          <w:rFonts w:asciiTheme="minorHAnsi" w:hAnsiTheme="minorHAnsi" w:cs="Arial"/>
          <w:color w:val="000000"/>
        </w:rPr>
      </w:pPr>
      <w:r w:rsidRPr="004E5E19">
        <w:rPr>
          <w:rStyle w:val="Strong"/>
          <w:rFonts w:asciiTheme="minorHAnsi" w:hAnsiTheme="minorHAnsi" w:cs="Arial"/>
          <w:color w:val="000000"/>
        </w:rPr>
        <w:t>Important note</w:t>
      </w:r>
      <w:r w:rsidRPr="004E5E19">
        <w:rPr>
          <w:rFonts w:asciiTheme="minorHAnsi" w:hAnsiTheme="minorHAnsi" w:cs="Arial"/>
          <w:color w:val="000000"/>
        </w:rPr>
        <w:t xml:space="preserve">: Information </w:t>
      </w:r>
      <w:r w:rsidR="00701DF9" w:rsidRPr="004E5E19">
        <w:rPr>
          <w:rFonts w:asciiTheme="minorHAnsi" w:hAnsiTheme="minorHAnsi" w:cs="Arial"/>
          <w:color w:val="000000"/>
        </w:rPr>
        <w:t>Services and</w:t>
      </w:r>
      <w:r w:rsidR="00366EB1">
        <w:rPr>
          <w:rFonts w:asciiTheme="minorHAnsi" w:hAnsiTheme="minorHAnsi" w:cs="Arial"/>
          <w:color w:val="000000"/>
        </w:rPr>
        <w:t xml:space="preserve"> Technology</w:t>
      </w:r>
      <w:r w:rsidR="00701DF9" w:rsidRPr="004E5E19">
        <w:rPr>
          <w:rFonts w:asciiTheme="minorHAnsi" w:hAnsiTheme="minorHAnsi" w:cs="Arial"/>
          <w:color w:val="000000"/>
        </w:rPr>
        <w:t xml:space="preserve"> (IST)</w:t>
      </w:r>
      <w:r w:rsidR="0054298F" w:rsidRPr="004E5E19">
        <w:rPr>
          <w:rFonts w:asciiTheme="minorHAnsi" w:hAnsiTheme="minorHAnsi" w:cs="Arial"/>
          <w:color w:val="000000"/>
        </w:rPr>
        <w:t xml:space="preserve"> (</w:t>
      </w:r>
      <w:hyperlink r:id="rId50" w:history="1">
        <w:r w:rsidR="00701DF9" w:rsidRPr="004E5E19">
          <w:rPr>
            <w:rStyle w:val="Hyperlink"/>
            <w:rFonts w:asciiTheme="minorHAnsi" w:hAnsiTheme="minorHAnsi" w:cs="Arial"/>
          </w:rPr>
          <w:t>https://ist.ualberta.ca</w:t>
        </w:r>
      </w:hyperlink>
      <w:r w:rsidR="0054298F" w:rsidRPr="004E5E19">
        <w:rPr>
          <w:rFonts w:asciiTheme="minorHAnsi" w:hAnsiTheme="minorHAnsi" w:cs="Arial"/>
          <w:color w:val="000000"/>
        </w:rPr>
        <w:t>)</w:t>
      </w:r>
      <w:r w:rsidRPr="004E5E19">
        <w:rPr>
          <w:rFonts w:asciiTheme="minorHAnsi" w:hAnsiTheme="minorHAnsi" w:cs="Arial"/>
          <w:color w:val="000000"/>
        </w:rPr>
        <w:t xml:space="preserve"> allows students and applicants to change their originally assigned University e-mail address to a preferred University e-mail address. If students or applicants choose to change their originally assigned e-mail address to a preferred e-mail address, the preferred e-mail address w</w:t>
      </w:r>
      <w:r w:rsidR="00366EB1">
        <w:rPr>
          <w:rFonts w:asciiTheme="minorHAnsi" w:hAnsiTheme="minorHAnsi" w:cs="Arial"/>
          <w:color w:val="000000"/>
        </w:rPr>
        <w:t>ill become the one used by the u</w:t>
      </w:r>
      <w:r w:rsidRPr="004E5E19">
        <w:rPr>
          <w:rFonts w:asciiTheme="minorHAnsi" w:hAnsiTheme="minorHAnsi" w:cs="Arial"/>
          <w:color w:val="000000"/>
        </w:rPr>
        <w:t>niversity pursuant to this policy, and e-mail will not be received at the original address. It is the responsibility of all students and applicants to ensure that it is possible for them to receive, access, read an</w:t>
      </w:r>
      <w:r w:rsidR="00B9540C">
        <w:rPr>
          <w:rFonts w:asciiTheme="minorHAnsi" w:hAnsiTheme="minorHAnsi" w:cs="Arial"/>
          <w:color w:val="000000"/>
        </w:rPr>
        <w:t>d act upon all e-mail from the u</w:t>
      </w:r>
      <w:r w:rsidRPr="004E5E19">
        <w:rPr>
          <w:rFonts w:asciiTheme="minorHAnsi" w:hAnsiTheme="minorHAnsi" w:cs="Arial"/>
          <w:color w:val="000000"/>
        </w:rPr>
        <w:t>nive</w:t>
      </w:r>
      <w:r w:rsidR="00B9540C">
        <w:rPr>
          <w:rFonts w:asciiTheme="minorHAnsi" w:hAnsiTheme="minorHAnsi" w:cs="Arial"/>
          <w:color w:val="000000"/>
        </w:rPr>
        <w:t>rsity in a timely fashion. The u</w:t>
      </w:r>
      <w:r w:rsidRPr="004E5E19">
        <w:rPr>
          <w:rFonts w:asciiTheme="minorHAnsi" w:hAnsiTheme="minorHAnsi" w:cs="Arial"/>
          <w:color w:val="000000"/>
        </w:rPr>
        <w:t>niversity is not responsible for failure to receive communications as a result of students or applicants having changed their originally assigned e-mail address to a preferred e-mail address. If students or appl</w:t>
      </w:r>
      <w:r w:rsidR="00B9540C">
        <w:rPr>
          <w:rFonts w:asciiTheme="minorHAnsi" w:hAnsiTheme="minorHAnsi" w:cs="Arial"/>
          <w:color w:val="000000"/>
        </w:rPr>
        <w:t>icants choose to forward their u</w:t>
      </w:r>
      <w:r w:rsidRPr="004E5E19">
        <w:rPr>
          <w:rFonts w:asciiTheme="minorHAnsi" w:hAnsiTheme="minorHAnsi" w:cs="Arial"/>
          <w:color w:val="000000"/>
        </w:rPr>
        <w:t xml:space="preserve">niversity directed e-mail to other non-University e-mail addresses such as those provided by Hotmail, </w:t>
      </w:r>
      <w:r w:rsidR="00EE7B3B" w:rsidRPr="004E5E19">
        <w:rPr>
          <w:rFonts w:asciiTheme="minorHAnsi" w:hAnsiTheme="minorHAnsi" w:cs="Arial"/>
          <w:color w:val="000000"/>
        </w:rPr>
        <w:t>Google</w:t>
      </w:r>
      <w:r w:rsidRPr="004E5E19">
        <w:rPr>
          <w:rFonts w:asciiTheme="minorHAnsi" w:hAnsiTheme="minorHAnsi" w:cs="Arial"/>
          <w:color w:val="000000"/>
        </w:rPr>
        <w:t>, Shaw, Telus, etc., they do so at their own risk.</w:t>
      </w:r>
    </w:p>
    <w:p w14:paraId="1ED1EBA4" w14:textId="5E52DCB8" w:rsidR="001D4F9B" w:rsidRPr="004E5E19" w:rsidRDefault="004461DF" w:rsidP="004C4646">
      <w:pPr>
        <w:pStyle w:val="NormalWeb"/>
        <w:jc w:val="both"/>
        <w:rPr>
          <w:rFonts w:asciiTheme="minorHAnsi" w:hAnsiTheme="minorHAnsi" w:cs="Arial"/>
          <w:color w:val="000000"/>
        </w:rPr>
      </w:pPr>
      <w:r w:rsidRPr="00B9540C">
        <w:rPr>
          <w:rFonts w:asciiTheme="minorHAnsi" w:hAnsiTheme="minorHAnsi" w:cs="Arial"/>
          <w:color w:val="000000"/>
        </w:rPr>
        <w:t xml:space="preserve">Electronic communications sent by the University will </w:t>
      </w:r>
      <w:r w:rsidR="00B9540C">
        <w:rPr>
          <w:rFonts w:asciiTheme="minorHAnsi" w:hAnsiTheme="minorHAnsi" w:cs="Arial"/>
          <w:color w:val="000000"/>
        </w:rPr>
        <w:t>be deemed received on the next u</w:t>
      </w:r>
      <w:r w:rsidRPr="00B9540C">
        <w:rPr>
          <w:rFonts w:asciiTheme="minorHAnsi" w:hAnsiTheme="minorHAnsi" w:cs="Arial"/>
          <w:color w:val="000000"/>
        </w:rPr>
        <w:t>niversity business day after the day the e-mail was sent, regardless of any error, failure notice, internet service provider problem, virus, e-mail filters or auto-reply related to students’ or applicants’ e-mail, unless the error or problem originated with the University of Alberta.</w:t>
      </w:r>
      <w:r w:rsidRPr="004E5E19">
        <w:rPr>
          <w:rFonts w:asciiTheme="minorHAnsi" w:hAnsiTheme="minorHAnsi" w:cs="Arial"/>
          <w:i/>
          <w:color w:val="000000"/>
        </w:rPr>
        <w:t xml:space="preserve"> </w:t>
      </w:r>
      <w:r w:rsidRPr="004E5E19">
        <w:rPr>
          <w:rFonts w:asciiTheme="minorHAnsi" w:hAnsiTheme="minorHAnsi" w:cs="Arial"/>
          <w:color w:val="000000"/>
        </w:rPr>
        <w:t>Students and applicants are expected to check their e-mail account frequently</w:t>
      </w:r>
      <w:r w:rsidR="00B9540C">
        <w:rPr>
          <w:rFonts w:asciiTheme="minorHAnsi" w:hAnsiTheme="minorHAnsi" w:cs="Arial"/>
          <w:color w:val="000000"/>
        </w:rPr>
        <w:t xml:space="preserve"> in order to stay current with u</w:t>
      </w:r>
      <w:r w:rsidRPr="004E5E19">
        <w:rPr>
          <w:rFonts w:asciiTheme="minorHAnsi" w:hAnsiTheme="minorHAnsi" w:cs="Arial"/>
          <w:color w:val="000000"/>
        </w:rPr>
        <w:t xml:space="preserve">niversity communications. </w:t>
      </w:r>
      <w:r w:rsidR="00701DF9" w:rsidRPr="004E5E19">
        <w:rPr>
          <w:rFonts w:asciiTheme="minorHAnsi" w:hAnsiTheme="minorHAnsi" w:cs="Arial"/>
          <w:color w:val="000000"/>
        </w:rPr>
        <w:t>IST</w:t>
      </w:r>
      <w:r w:rsidRPr="004E5E19">
        <w:rPr>
          <w:rFonts w:asciiTheme="minorHAnsi" w:hAnsiTheme="minorHAnsi" w:cs="Arial"/>
          <w:color w:val="000000"/>
        </w:rPr>
        <w:t xml:space="preserve"> must be advised of any problems encountered with e-mail accounts immediately by contacting the Help Desk </w:t>
      </w:r>
      <w:r w:rsidR="00B9540C">
        <w:rPr>
          <w:rFonts w:asciiTheme="minorHAnsi" w:hAnsiTheme="minorHAnsi" w:cs="Arial"/>
          <w:color w:val="000000"/>
        </w:rPr>
        <w:t xml:space="preserve">at </w:t>
      </w:r>
      <w:r w:rsidRPr="004E5E19">
        <w:rPr>
          <w:rFonts w:asciiTheme="minorHAnsi" w:hAnsiTheme="minorHAnsi" w:cs="Arial"/>
          <w:color w:val="000000"/>
        </w:rPr>
        <w:t>(780) 492-9400. Failure to receive or read in a timely manner University communications sent to the e-mail address does not absolve students and applicants from knowing, responding to or complying with the content of that communication.</w:t>
      </w:r>
    </w:p>
    <w:p w14:paraId="7649A8C9" w14:textId="77777777" w:rsidR="001D4F9B" w:rsidRPr="004E5E19" w:rsidRDefault="004461DF" w:rsidP="004C4646">
      <w:pPr>
        <w:pStyle w:val="NormalWeb"/>
        <w:spacing w:after="0" w:afterAutospacing="0"/>
        <w:jc w:val="both"/>
        <w:rPr>
          <w:rFonts w:asciiTheme="minorHAnsi" w:hAnsiTheme="minorHAnsi" w:cs="Arial"/>
          <w:color w:val="000000"/>
        </w:rPr>
      </w:pPr>
      <w:r w:rsidRPr="004E5E19">
        <w:rPr>
          <w:rFonts w:asciiTheme="minorHAnsi" w:hAnsiTheme="minorHAnsi" w:cs="Arial"/>
          <w:color w:val="000000"/>
        </w:rPr>
        <w:t>While the University of Alberta may require students and applicants to use electronic communication, they must nonetheless continue to exercise prudence and common sense in their electronic communications with the University, recognizing that:</w:t>
      </w:r>
    </w:p>
    <w:p w14:paraId="02DD2F8B" w14:textId="77777777" w:rsidR="004461DF" w:rsidRPr="004E5E19" w:rsidRDefault="004461DF" w:rsidP="004C4646">
      <w:pPr>
        <w:pStyle w:val="NormalWeb"/>
        <w:numPr>
          <w:ilvl w:val="0"/>
          <w:numId w:val="17"/>
        </w:numPr>
        <w:spacing w:before="0" w:beforeAutospacing="0"/>
        <w:jc w:val="both"/>
        <w:rPr>
          <w:rFonts w:asciiTheme="minorHAnsi" w:hAnsiTheme="minorHAnsi" w:cs="Arial"/>
          <w:color w:val="000000"/>
        </w:rPr>
      </w:pPr>
      <w:r w:rsidRPr="004E5E19">
        <w:rPr>
          <w:rFonts w:asciiTheme="minorHAnsi" w:hAnsiTheme="minorHAnsi" w:cs="Arial"/>
          <w:color w:val="000000"/>
        </w:rPr>
        <w:t>great care must be taken to ensure that the e-mail is addressed only to the intended recipients;</w:t>
      </w:r>
    </w:p>
    <w:p w14:paraId="7A75992C" w14:textId="77777777" w:rsidR="004461DF" w:rsidRPr="004E5E19" w:rsidRDefault="004461DF" w:rsidP="004C4646">
      <w:pPr>
        <w:pStyle w:val="NormalWeb"/>
        <w:numPr>
          <w:ilvl w:val="0"/>
          <w:numId w:val="17"/>
        </w:numPr>
        <w:jc w:val="both"/>
        <w:rPr>
          <w:rFonts w:asciiTheme="minorHAnsi" w:hAnsiTheme="minorHAnsi" w:cs="Arial"/>
          <w:color w:val="000000"/>
        </w:rPr>
      </w:pPr>
      <w:r w:rsidRPr="004E5E19">
        <w:rPr>
          <w:rFonts w:asciiTheme="minorHAnsi" w:hAnsiTheme="minorHAnsi" w:cs="Arial"/>
          <w:color w:val="000000"/>
        </w:rPr>
        <w:t>caution should be exercised when copying or forwarding information to others;</w:t>
      </w:r>
    </w:p>
    <w:p w14:paraId="0C82173D" w14:textId="77777777" w:rsidR="004461DF" w:rsidRPr="004E5E19" w:rsidRDefault="004461DF" w:rsidP="004C4646">
      <w:pPr>
        <w:pStyle w:val="NormalWeb"/>
        <w:numPr>
          <w:ilvl w:val="0"/>
          <w:numId w:val="17"/>
        </w:numPr>
        <w:jc w:val="both"/>
        <w:rPr>
          <w:rFonts w:asciiTheme="minorHAnsi" w:hAnsiTheme="minorHAnsi" w:cs="Arial"/>
          <w:color w:val="000000"/>
        </w:rPr>
      </w:pPr>
      <w:r w:rsidRPr="004E5E19">
        <w:rPr>
          <w:rFonts w:asciiTheme="minorHAnsi" w:hAnsiTheme="minorHAnsi" w:cs="Arial"/>
          <w:color w:val="000000"/>
        </w:rPr>
        <w:t>the use of file attachments with e-mail communications is discouraged unless the sender has verified that the attachments will be accessible to and readable by all intended recipients and that they are virus-free;</w:t>
      </w:r>
    </w:p>
    <w:p w14:paraId="75C23914" w14:textId="77777777" w:rsidR="004461DF" w:rsidRPr="004E5E19" w:rsidRDefault="004461DF" w:rsidP="004C4646">
      <w:pPr>
        <w:pStyle w:val="NormalWeb"/>
        <w:numPr>
          <w:ilvl w:val="0"/>
          <w:numId w:val="17"/>
        </w:numPr>
        <w:jc w:val="both"/>
        <w:rPr>
          <w:rFonts w:asciiTheme="minorHAnsi" w:hAnsiTheme="minorHAnsi" w:cs="Arial"/>
          <w:color w:val="000000"/>
        </w:rPr>
      </w:pPr>
      <w:r w:rsidRPr="004E5E19">
        <w:rPr>
          <w:rFonts w:asciiTheme="minorHAnsi" w:hAnsiTheme="minorHAnsi" w:cs="Arial"/>
          <w:color w:val="000000"/>
        </w:rPr>
        <w:t>students and applicants should check their mailboxes regularly to ensure there is enough available space for new messages;</w:t>
      </w:r>
    </w:p>
    <w:p w14:paraId="37149DC4" w14:textId="2BEA5E14" w:rsidR="004461DF" w:rsidRPr="004E5E19" w:rsidRDefault="004461DF" w:rsidP="004C4646">
      <w:pPr>
        <w:pStyle w:val="NormalWeb"/>
        <w:numPr>
          <w:ilvl w:val="0"/>
          <w:numId w:val="17"/>
        </w:numPr>
        <w:jc w:val="both"/>
        <w:rPr>
          <w:rFonts w:asciiTheme="minorHAnsi" w:hAnsiTheme="minorHAnsi" w:cs="Arial"/>
          <w:color w:val="000000"/>
        </w:rPr>
      </w:pPr>
      <w:r w:rsidRPr="004E5E19">
        <w:rPr>
          <w:rFonts w:asciiTheme="minorHAnsi" w:hAnsiTheme="minorHAnsi" w:cs="Arial"/>
          <w:color w:val="000000"/>
        </w:rPr>
        <w:t xml:space="preserve">students and applicants must inform </w:t>
      </w:r>
      <w:r w:rsidR="00701DF9" w:rsidRPr="004E5E19">
        <w:rPr>
          <w:rFonts w:asciiTheme="minorHAnsi" w:hAnsiTheme="minorHAnsi" w:cs="Arial"/>
          <w:color w:val="000000"/>
        </w:rPr>
        <w:t>IST</w:t>
      </w:r>
      <w:r w:rsidRPr="004E5E19">
        <w:rPr>
          <w:rFonts w:asciiTheme="minorHAnsi" w:hAnsiTheme="minorHAnsi" w:cs="Arial"/>
          <w:color w:val="000000"/>
        </w:rPr>
        <w:t xml:space="preserve"> immediately by contacting the Help Desk</w:t>
      </w:r>
      <w:r w:rsidR="00B9540C">
        <w:rPr>
          <w:rFonts w:asciiTheme="minorHAnsi" w:hAnsiTheme="minorHAnsi" w:cs="Arial"/>
          <w:color w:val="000000"/>
        </w:rPr>
        <w:t xml:space="preserve">at </w:t>
      </w:r>
      <w:r w:rsidRPr="004E5E19">
        <w:rPr>
          <w:rFonts w:asciiTheme="minorHAnsi" w:hAnsiTheme="minorHAnsi" w:cs="Arial"/>
          <w:color w:val="000000"/>
        </w:rPr>
        <w:t xml:space="preserve"> (780) 492-9400 if their e-mail is not working;</w:t>
      </w:r>
    </w:p>
    <w:p w14:paraId="2CF53874" w14:textId="77777777" w:rsidR="004461DF" w:rsidRPr="004E5E19" w:rsidRDefault="004461DF" w:rsidP="004C4646">
      <w:pPr>
        <w:pStyle w:val="NormalWeb"/>
        <w:numPr>
          <w:ilvl w:val="0"/>
          <w:numId w:val="17"/>
        </w:numPr>
        <w:jc w:val="both"/>
        <w:rPr>
          <w:rFonts w:asciiTheme="minorHAnsi" w:hAnsiTheme="minorHAnsi" w:cs="Arial"/>
          <w:color w:val="000000"/>
        </w:rPr>
      </w:pPr>
      <w:r w:rsidRPr="004E5E19">
        <w:rPr>
          <w:rFonts w:asciiTheme="minorHAnsi" w:hAnsiTheme="minorHAnsi" w:cs="Arial"/>
          <w:color w:val="000000"/>
        </w:rPr>
        <w:t>if students and applicants do not have the ability to access e-mail communications or the web, they must inform the Office of the Registrar and Student Awards in order to make alternate arrangements.</w:t>
      </w:r>
    </w:p>
    <w:p w14:paraId="56838238" w14:textId="77777777" w:rsidR="001D4F9B" w:rsidRPr="004E5E19" w:rsidRDefault="004461DF" w:rsidP="004C4646">
      <w:pPr>
        <w:pStyle w:val="NormalWeb"/>
        <w:jc w:val="both"/>
        <w:rPr>
          <w:rFonts w:asciiTheme="minorHAnsi" w:hAnsiTheme="minorHAnsi" w:cs="Arial"/>
          <w:color w:val="000000"/>
        </w:rPr>
      </w:pPr>
      <w:r w:rsidRPr="004E5E19">
        <w:rPr>
          <w:rFonts w:asciiTheme="minorHAnsi" w:hAnsiTheme="minorHAnsi" w:cs="Arial"/>
          <w:color w:val="000000"/>
        </w:rPr>
        <w:t>Electronic communication will be subject to the same policies on information disclosure as other methods of communication (see Calendar §20.4 on Freedom of Information and Protection of Privacy). The laws of Alberta will apply to all electronic transactions and communications involving the University of Alberta.</w:t>
      </w:r>
    </w:p>
    <w:p w14:paraId="0E279482" w14:textId="77777777" w:rsidR="001D4F9B" w:rsidRPr="00C500B8" w:rsidRDefault="004461DF" w:rsidP="004C4646">
      <w:pPr>
        <w:spacing w:before="100" w:beforeAutospacing="1" w:after="100" w:afterAutospacing="1"/>
        <w:jc w:val="both"/>
        <w:rPr>
          <w:rFonts w:asciiTheme="minorHAnsi" w:hAnsiTheme="minorHAnsi" w:cs="Arial"/>
          <w:b/>
          <w:iCs/>
          <w:color w:val="000000"/>
        </w:rPr>
      </w:pPr>
      <w:r w:rsidRPr="00C500B8">
        <w:rPr>
          <w:rFonts w:asciiTheme="minorHAnsi" w:hAnsiTheme="minorHAnsi" w:cs="Arial"/>
          <w:b/>
          <w:iCs/>
          <w:color w:val="000000"/>
        </w:rPr>
        <w:t>In short, the lack of access to electronic communication is not a valid excuse for failure to respond to a request, perform an assignment, or meet a deadline.</w:t>
      </w:r>
    </w:p>
    <w:p w14:paraId="1F7903DD" w14:textId="77777777" w:rsidR="004461DF" w:rsidRPr="000B3A07" w:rsidRDefault="004461DF" w:rsidP="004C4646">
      <w:pPr>
        <w:pStyle w:val="Heading1"/>
        <w:jc w:val="both"/>
        <w:rPr>
          <w:rFonts w:asciiTheme="minorHAnsi" w:hAnsiTheme="minorHAnsi" w:cs="Arial"/>
          <w:color w:val="000000"/>
        </w:rPr>
      </w:pPr>
      <w:bookmarkStart w:id="44" w:name="_Toc491165780"/>
      <w:r w:rsidRPr="000B3A07">
        <w:rPr>
          <w:rFonts w:asciiTheme="minorHAnsi" w:hAnsiTheme="minorHAnsi" w:cs="Arial"/>
          <w:color w:val="000000"/>
        </w:rPr>
        <w:t>LIBRARY</w:t>
      </w:r>
      <w:bookmarkEnd w:id="44"/>
    </w:p>
    <w:p w14:paraId="1442B92B" w14:textId="05F77408" w:rsidR="001D4F9B" w:rsidRPr="004E5E19" w:rsidRDefault="004461DF" w:rsidP="004C4646">
      <w:pPr>
        <w:pStyle w:val="BodyText2"/>
        <w:rPr>
          <w:rFonts w:asciiTheme="minorHAnsi" w:hAnsiTheme="minorHAnsi" w:cs="Arial"/>
          <w:b w:val="0"/>
          <w:bCs w:val="0"/>
          <w:color w:val="000000"/>
        </w:rPr>
      </w:pPr>
      <w:r w:rsidRPr="004E5E19">
        <w:rPr>
          <w:rFonts w:asciiTheme="minorHAnsi" w:hAnsiTheme="minorHAnsi" w:cs="Arial"/>
          <w:b w:val="0"/>
          <w:bCs w:val="0"/>
          <w:color w:val="000000"/>
        </w:rPr>
        <w:t>Full details about the University of Alberta</w:t>
      </w:r>
      <w:r w:rsidR="00B9540C">
        <w:rPr>
          <w:rFonts w:asciiTheme="minorHAnsi" w:hAnsiTheme="minorHAnsi" w:cs="Arial"/>
          <w:b w:val="0"/>
          <w:bCs w:val="0"/>
          <w:color w:val="000000"/>
        </w:rPr>
        <w:t xml:space="preserve"> Libraries</w:t>
      </w:r>
      <w:r w:rsidRPr="004E5E19">
        <w:rPr>
          <w:rFonts w:asciiTheme="minorHAnsi" w:hAnsiTheme="minorHAnsi" w:cs="Arial"/>
          <w:b w:val="0"/>
          <w:bCs w:val="0"/>
          <w:color w:val="000000"/>
        </w:rPr>
        <w:t xml:space="preserve"> may be found at: </w:t>
      </w:r>
      <w:hyperlink r:id="rId51" w:history="1">
        <w:r w:rsidR="00B9540C" w:rsidRPr="00DA02D1">
          <w:rPr>
            <w:rStyle w:val="Hyperlink"/>
            <w:rFonts w:asciiTheme="minorHAnsi" w:hAnsiTheme="minorHAnsi" w:cs="Arial"/>
            <w:b w:val="0"/>
            <w:bCs w:val="0"/>
          </w:rPr>
          <w:t>https://www.library.ualberta.ca</w:t>
        </w:r>
      </w:hyperlink>
      <w:r w:rsidR="00B9540C">
        <w:rPr>
          <w:rFonts w:asciiTheme="minorHAnsi" w:hAnsiTheme="minorHAnsi" w:cs="Arial"/>
          <w:b w:val="0"/>
          <w:bCs w:val="0"/>
          <w:color w:val="000000"/>
        </w:rPr>
        <w:t xml:space="preserve">. </w:t>
      </w:r>
      <w:r w:rsidRPr="004E5E19">
        <w:rPr>
          <w:rFonts w:asciiTheme="minorHAnsi" w:hAnsiTheme="minorHAnsi" w:cs="Arial"/>
          <w:b w:val="0"/>
          <w:bCs w:val="0"/>
          <w:color w:val="000000"/>
        </w:rPr>
        <w:t>The University of Alberta has one of the top</w:t>
      </w:r>
      <w:r w:rsidR="00B9540C">
        <w:rPr>
          <w:rFonts w:asciiTheme="minorHAnsi" w:hAnsiTheme="minorHAnsi" w:cs="Arial"/>
          <w:b w:val="0"/>
          <w:bCs w:val="0"/>
          <w:color w:val="000000"/>
        </w:rPr>
        <w:t xml:space="preserve"> academic</w:t>
      </w:r>
      <w:r w:rsidR="00C22A2E">
        <w:rPr>
          <w:rFonts w:asciiTheme="minorHAnsi" w:hAnsiTheme="minorHAnsi" w:cs="Arial"/>
          <w:b w:val="0"/>
          <w:bCs w:val="0"/>
          <w:color w:val="000000"/>
        </w:rPr>
        <w:t xml:space="preserve"> libraries in North America</w:t>
      </w:r>
      <w:r w:rsidRPr="004E5E19">
        <w:rPr>
          <w:rFonts w:asciiTheme="minorHAnsi" w:hAnsiTheme="minorHAnsi" w:cs="Arial"/>
          <w:b w:val="0"/>
          <w:bCs w:val="0"/>
          <w:color w:val="000000"/>
        </w:rPr>
        <w:t xml:space="preserve"> and is replete with book, journal</w:t>
      </w:r>
      <w:r w:rsidR="00C22A2E">
        <w:rPr>
          <w:rFonts w:asciiTheme="minorHAnsi" w:hAnsiTheme="minorHAnsi" w:cs="Arial"/>
          <w:b w:val="0"/>
          <w:bCs w:val="0"/>
          <w:color w:val="000000"/>
        </w:rPr>
        <w:t>,</w:t>
      </w:r>
      <w:r w:rsidRPr="004E5E19">
        <w:rPr>
          <w:rFonts w:asciiTheme="minorHAnsi" w:hAnsiTheme="minorHAnsi" w:cs="Arial"/>
          <w:b w:val="0"/>
          <w:bCs w:val="0"/>
          <w:color w:val="000000"/>
        </w:rPr>
        <w:t xml:space="preserve"> and electronic literature related to </w:t>
      </w:r>
      <w:r w:rsidR="00C22A2E">
        <w:rPr>
          <w:rFonts w:asciiTheme="minorHAnsi" w:hAnsiTheme="minorHAnsi" w:cs="Arial"/>
          <w:b w:val="0"/>
          <w:bCs w:val="0"/>
          <w:color w:val="000000"/>
        </w:rPr>
        <w:t xml:space="preserve">the </w:t>
      </w:r>
      <w:r w:rsidRPr="004E5E19">
        <w:rPr>
          <w:rFonts w:asciiTheme="minorHAnsi" w:hAnsiTheme="minorHAnsi" w:cs="Arial"/>
          <w:b w:val="0"/>
          <w:bCs w:val="0"/>
          <w:color w:val="000000"/>
        </w:rPr>
        <w:t>pharmacy practice, science</w:t>
      </w:r>
      <w:r w:rsidR="00C22A2E">
        <w:rPr>
          <w:rFonts w:asciiTheme="minorHAnsi" w:hAnsiTheme="minorHAnsi" w:cs="Arial"/>
          <w:b w:val="0"/>
          <w:bCs w:val="0"/>
          <w:color w:val="000000"/>
        </w:rPr>
        <w:t>,</w:t>
      </w:r>
      <w:r w:rsidRPr="004E5E19">
        <w:rPr>
          <w:rFonts w:asciiTheme="minorHAnsi" w:hAnsiTheme="minorHAnsi" w:cs="Arial"/>
          <w:b w:val="0"/>
          <w:bCs w:val="0"/>
          <w:color w:val="000000"/>
        </w:rPr>
        <w:t xml:space="preserve"> and research. You can access these electro</w:t>
      </w:r>
      <w:r w:rsidR="00C22A2E">
        <w:rPr>
          <w:rFonts w:asciiTheme="minorHAnsi" w:hAnsiTheme="minorHAnsi" w:cs="Arial"/>
          <w:b w:val="0"/>
          <w:bCs w:val="0"/>
          <w:color w:val="000000"/>
        </w:rPr>
        <w:t>nic resources on campus and off-</w:t>
      </w:r>
      <w:r w:rsidRPr="004E5E19">
        <w:rPr>
          <w:rFonts w:asciiTheme="minorHAnsi" w:hAnsiTheme="minorHAnsi" w:cs="Arial"/>
          <w:b w:val="0"/>
          <w:bCs w:val="0"/>
          <w:color w:val="000000"/>
        </w:rPr>
        <w:t>campus using your CCID and password.</w:t>
      </w:r>
      <w:r w:rsidR="005B1531">
        <w:rPr>
          <w:rFonts w:asciiTheme="minorHAnsi" w:hAnsiTheme="minorHAnsi" w:cs="Arial"/>
          <w:b w:val="0"/>
          <w:bCs w:val="0"/>
          <w:color w:val="000000"/>
        </w:rPr>
        <w:t xml:space="preserve"> </w:t>
      </w:r>
      <w:r w:rsidRPr="004E5E19">
        <w:rPr>
          <w:rFonts w:asciiTheme="minorHAnsi" w:hAnsiTheme="minorHAnsi" w:cs="Arial"/>
          <w:b w:val="0"/>
          <w:bCs w:val="0"/>
          <w:color w:val="000000"/>
        </w:rPr>
        <w:t>Some of the required text books and resources for pharmacy courses are available as electronic books or available in the reserve section of the library.</w:t>
      </w:r>
      <w:r w:rsidR="005B1531">
        <w:rPr>
          <w:rFonts w:asciiTheme="minorHAnsi" w:hAnsiTheme="minorHAnsi" w:cs="Arial"/>
          <w:b w:val="0"/>
          <w:bCs w:val="0"/>
          <w:color w:val="000000"/>
        </w:rPr>
        <w:t xml:space="preserve"> </w:t>
      </w:r>
      <w:r w:rsidRPr="004E5E19">
        <w:rPr>
          <w:rFonts w:asciiTheme="minorHAnsi" w:hAnsiTheme="minorHAnsi" w:cs="Arial"/>
          <w:b w:val="0"/>
          <w:bCs w:val="0"/>
          <w:color w:val="000000"/>
        </w:rPr>
        <w:t>It is recommended that you refer to those resources.</w:t>
      </w:r>
    </w:p>
    <w:p w14:paraId="5EC6578D" w14:textId="77777777" w:rsidR="004461DF" w:rsidRPr="004E5E19" w:rsidRDefault="004461DF" w:rsidP="004C4646">
      <w:pPr>
        <w:pStyle w:val="BodyText2"/>
        <w:rPr>
          <w:rFonts w:asciiTheme="minorHAnsi" w:hAnsiTheme="minorHAnsi" w:cs="Arial"/>
          <w:b w:val="0"/>
          <w:bCs w:val="0"/>
          <w:color w:val="000000"/>
        </w:rPr>
      </w:pPr>
    </w:p>
    <w:p w14:paraId="7A1992A6" w14:textId="77777777" w:rsidR="004461DF" w:rsidRPr="004E5E19" w:rsidRDefault="004461DF" w:rsidP="004C4646">
      <w:pPr>
        <w:pStyle w:val="Heading9"/>
        <w:spacing w:line="240" w:lineRule="auto"/>
        <w:jc w:val="both"/>
        <w:rPr>
          <w:rFonts w:asciiTheme="minorHAnsi" w:hAnsiTheme="minorHAnsi" w:cs="Arial"/>
          <w:color w:val="000000"/>
          <w:u w:val="single"/>
        </w:rPr>
      </w:pPr>
      <w:r w:rsidRPr="004E5E19">
        <w:rPr>
          <w:rFonts w:asciiTheme="minorHAnsi" w:hAnsiTheme="minorHAnsi" w:cs="Arial"/>
          <w:color w:val="000000"/>
          <w:u w:val="single"/>
        </w:rPr>
        <w:t>Circulation/Reserve</w:t>
      </w:r>
    </w:p>
    <w:p w14:paraId="421BEB55" w14:textId="2A807B14" w:rsidR="004461DF" w:rsidRDefault="00C22A2E" w:rsidP="004C4646">
      <w:pPr>
        <w:ind w:right="72"/>
        <w:jc w:val="both"/>
        <w:rPr>
          <w:rFonts w:asciiTheme="minorHAnsi" w:hAnsiTheme="minorHAnsi"/>
        </w:rPr>
      </w:pPr>
      <w:r>
        <w:rPr>
          <w:rFonts w:asciiTheme="minorHAnsi" w:hAnsiTheme="minorHAnsi"/>
        </w:rPr>
        <w:t xml:space="preserve">The University of Alberta Libraries will make available required and supplementary readings for courses available to Pharmacy students. To find your readings, consult the Libraries’ reserve room here:  </w:t>
      </w:r>
      <w:hyperlink r:id="rId52" w:history="1">
        <w:r w:rsidRPr="00C22A2E">
          <w:rPr>
            <w:rStyle w:val="Hyperlink"/>
            <w:rFonts w:asciiTheme="minorHAnsi" w:hAnsiTheme="minorHAnsi"/>
          </w:rPr>
          <w:t>https://www.library.ualberta.ca/reserves</w:t>
        </w:r>
      </w:hyperlink>
      <w:r w:rsidRPr="00C22A2E">
        <w:rPr>
          <w:rFonts w:asciiTheme="minorHAnsi" w:hAnsiTheme="minorHAnsi"/>
        </w:rPr>
        <w:t xml:space="preserve"> </w:t>
      </w:r>
    </w:p>
    <w:p w14:paraId="1DFE6C15" w14:textId="77777777" w:rsidR="00C22A2E" w:rsidRDefault="00C22A2E" w:rsidP="004C4646">
      <w:pPr>
        <w:ind w:right="72"/>
        <w:jc w:val="both"/>
        <w:rPr>
          <w:rFonts w:asciiTheme="minorHAnsi" w:hAnsiTheme="minorHAnsi"/>
        </w:rPr>
      </w:pPr>
    </w:p>
    <w:p w14:paraId="448535D9" w14:textId="25E80AFE" w:rsidR="00C22A2E" w:rsidRPr="00C22A2E" w:rsidRDefault="00C22A2E" w:rsidP="004C4646">
      <w:pPr>
        <w:ind w:right="72"/>
        <w:jc w:val="both"/>
        <w:rPr>
          <w:rFonts w:asciiTheme="minorHAnsi" w:hAnsiTheme="minorHAnsi" w:cs="Arial"/>
          <w:color w:val="0000FF"/>
        </w:rPr>
      </w:pPr>
      <w:r>
        <w:rPr>
          <w:rFonts w:asciiTheme="minorHAnsi" w:hAnsiTheme="minorHAnsi"/>
        </w:rPr>
        <w:t>Reserve materials typically are available for short-term loan (e.g. two hours or overnight).</w:t>
      </w:r>
    </w:p>
    <w:p w14:paraId="441FEDA0" w14:textId="77777777" w:rsidR="004461DF" w:rsidRPr="004E5E19" w:rsidRDefault="004461DF" w:rsidP="004C4646">
      <w:pPr>
        <w:ind w:right="72"/>
        <w:jc w:val="both"/>
        <w:rPr>
          <w:rFonts w:asciiTheme="minorHAnsi" w:hAnsiTheme="minorHAnsi" w:cs="Arial"/>
          <w:color w:val="000000"/>
        </w:rPr>
      </w:pPr>
    </w:p>
    <w:p w14:paraId="17EBF37C" w14:textId="77777777" w:rsidR="004461DF" w:rsidRPr="004E5E19" w:rsidRDefault="004461DF" w:rsidP="004C4646">
      <w:pPr>
        <w:ind w:right="-108"/>
        <w:jc w:val="both"/>
        <w:rPr>
          <w:rFonts w:asciiTheme="minorHAnsi" w:hAnsiTheme="minorHAnsi" w:cs="Arial"/>
          <w:b/>
          <w:bCs/>
          <w:color w:val="000000"/>
          <w:u w:val="single"/>
        </w:rPr>
      </w:pPr>
      <w:r w:rsidRPr="004E5E19">
        <w:rPr>
          <w:rFonts w:asciiTheme="minorHAnsi" w:hAnsiTheme="minorHAnsi" w:cs="Arial"/>
          <w:b/>
          <w:bCs/>
          <w:color w:val="000000"/>
          <w:u w:val="single"/>
        </w:rPr>
        <w:t>Interlibrary Loan</w:t>
      </w:r>
    </w:p>
    <w:p w14:paraId="51E8A626" w14:textId="1C70EFB5" w:rsidR="001D4F9B" w:rsidRPr="004E5E19" w:rsidRDefault="004461DF" w:rsidP="004C4646">
      <w:pPr>
        <w:widowControl w:val="0"/>
        <w:autoSpaceDE w:val="0"/>
        <w:autoSpaceDN w:val="0"/>
        <w:adjustRightInd w:val="0"/>
        <w:jc w:val="both"/>
        <w:rPr>
          <w:rFonts w:asciiTheme="minorHAnsi" w:hAnsiTheme="minorHAnsi" w:cs="Arial"/>
          <w:color w:val="000000"/>
        </w:rPr>
      </w:pPr>
      <w:r w:rsidRPr="004E5E19">
        <w:rPr>
          <w:rFonts w:asciiTheme="minorHAnsi" w:hAnsiTheme="minorHAnsi" w:cs="Arial"/>
          <w:color w:val="000000"/>
        </w:rPr>
        <w:t>Interlibrary loan</w:t>
      </w:r>
      <w:r w:rsidR="00187B7D">
        <w:rPr>
          <w:rFonts w:asciiTheme="minorHAnsi" w:hAnsiTheme="minorHAnsi" w:cs="Arial"/>
          <w:color w:val="000000"/>
        </w:rPr>
        <w:t>/document delivery</w:t>
      </w:r>
      <w:r w:rsidRPr="004E5E19">
        <w:rPr>
          <w:rFonts w:asciiTheme="minorHAnsi" w:hAnsiTheme="minorHAnsi" w:cs="Arial"/>
          <w:color w:val="000000"/>
        </w:rPr>
        <w:t xml:space="preserve"> service</w:t>
      </w:r>
      <w:r w:rsidR="00187B7D">
        <w:rPr>
          <w:rFonts w:asciiTheme="minorHAnsi" w:hAnsiTheme="minorHAnsi" w:cs="Arial"/>
          <w:color w:val="000000"/>
        </w:rPr>
        <w:t xml:space="preserve"> (ILL/DDS)</w:t>
      </w:r>
      <w:r w:rsidRPr="004E5E19">
        <w:rPr>
          <w:rFonts w:asciiTheme="minorHAnsi" w:hAnsiTheme="minorHAnsi" w:cs="Arial"/>
          <w:color w:val="000000"/>
        </w:rPr>
        <w:t xml:space="preserve"> allows our patrons to obtain books and articles not held in the University of Alberta </w:t>
      </w:r>
      <w:r w:rsidR="00C22A2E">
        <w:rPr>
          <w:rFonts w:asciiTheme="minorHAnsi" w:hAnsiTheme="minorHAnsi" w:cs="Arial"/>
          <w:color w:val="000000"/>
        </w:rPr>
        <w:t>Libraries system</w:t>
      </w:r>
      <w:r w:rsidRPr="004E5E19">
        <w:rPr>
          <w:rFonts w:asciiTheme="minorHAnsi" w:hAnsiTheme="minorHAnsi" w:cs="Arial"/>
          <w:color w:val="000000"/>
        </w:rPr>
        <w:t>. We can get items from other Canadian libraries, the United States</w:t>
      </w:r>
      <w:r w:rsidR="00EE7B3B" w:rsidRPr="004E5E19">
        <w:rPr>
          <w:rFonts w:asciiTheme="minorHAnsi" w:hAnsiTheme="minorHAnsi" w:cs="Arial"/>
          <w:color w:val="000000"/>
        </w:rPr>
        <w:t>,</w:t>
      </w:r>
      <w:r w:rsidRPr="004E5E19">
        <w:rPr>
          <w:rFonts w:asciiTheme="minorHAnsi" w:hAnsiTheme="minorHAnsi" w:cs="Arial"/>
          <w:color w:val="000000"/>
        </w:rPr>
        <w:t xml:space="preserve"> and internationally.</w:t>
      </w:r>
    </w:p>
    <w:p w14:paraId="653AF24B" w14:textId="77777777" w:rsidR="004461DF" w:rsidRPr="004E5E19" w:rsidRDefault="004461DF" w:rsidP="004C4646">
      <w:pPr>
        <w:widowControl w:val="0"/>
        <w:autoSpaceDE w:val="0"/>
        <w:autoSpaceDN w:val="0"/>
        <w:adjustRightInd w:val="0"/>
        <w:jc w:val="both"/>
        <w:rPr>
          <w:rFonts w:asciiTheme="minorHAnsi" w:hAnsiTheme="minorHAnsi" w:cs="Arial"/>
          <w:color w:val="000000"/>
        </w:rPr>
      </w:pPr>
    </w:p>
    <w:p w14:paraId="216E1611" w14:textId="7DA846B3" w:rsidR="001D4F9B" w:rsidRDefault="00187B7D" w:rsidP="004C4646">
      <w:pPr>
        <w:ind w:right="-108"/>
        <w:jc w:val="both"/>
        <w:rPr>
          <w:rFonts w:asciiTheme="minorHAnsi" w:hAnsiTheme="minorHAnsi" w:cs="Arial"/>
          <w:color w:val="000000"/>
        </w:rPr>
      </w:pPr>
      <w:r>
        <w:rPr>
          <w:rFonts w:asciiTheme="minorHAnsi" w:hAnsiTheme="minorHAnsi" w:cs="Arial"/>
          <w:color w:val="000000"/>
        </w:rPr>
        <w:t xml:space="preserve">ILL/DDS </w:t>
      </w:r>
      <w:r w:rsidR="004461DF" w:rsidRPr="004E5E19">
        <w:rPr>
          <w:rFonts w:asciiTheme="minorHAnsi" w:hAnsiTheme="minorHAnsi" w:cs="Arial"/>
          <w:color w:val="000000"/>
        </w:rPr>
        <w:t>is available to University of Alberta primary users (students, faculty and staff) to obtain materials not owned by the University of Alberta from another library or supplier. The service is free to our primary users with a valid ONECard.</w:t>
      </w:r>
      <w:r>
        <w:rPr>
          <w:rFonts w:asciiTheme="minorHAnsi" w:hAnsiTheme="minorHAnsi" w:cs="Arial"/>
          <w:color w:val="000000"/>
        </w:rPr>
        <w:t xml:space="preserve"> Before making a request, please make sure to verify if the materials are already available within the library system.</w:t>
      </w:r>
    </w:p>
    <w:p w14:paraId="1D3EB69E" w14:textId="77777777" w:rsidR="00C22A2E" w:rsidRDefault="00C22A2E" w:rsidP="004C4646">
      <w:pPr>
        <w:ind w:right="-108"/>
        <w:jc w:val="both"/>
        <w:rPr>
          <w:rFonts w:asciiTheme="minorHAnsi" w:hAnsiTheme="minorHAnsi" w:cs="Arial"/>
          <w:color w:val="000000"/>
        </w:rPr>
      </w:pPr>
    </w:p>
    <w:p w14:paraId="2CFAAD6D" w14:textId="1861ADD0" w:rsidR="00187B7D" w:rsidRDefault="00187B7D" w:rsidP="004C4646">
      <w:pPr>
        <w:ind w:right="-108"/>
        <w:jc w:val="both"/>
        <w:rPr>
          <w:rFonts w:asciiTheme="minorHAnsi" w:hAnsiTheme="minorHAnsi" w:cs="Arial"/>
          <w:color w:val="000000"/>
        </w:rPr>
      </w:pPr>
      <w:r>
        <w:rPr>
          <w:rFonts w:asciiTheme="minorHAnsi" w:hAnsiTheme="minorHAnsi" w:cs="Arial"/>
          <w:color w:val="000000"/>
        </w:rPr>
        <w:t>To request an interlibrary loan</w:t>
      </w:r>
      <w:r w:rsidR="00972489">
        <w:rPr>
          <w:rFonts w:asciiTheme="minorHAnsi" w:hAnsiTheme="minorHAnsi" w:cs="Arial"/>
          <w:color w:val="000000"/>
        </w:rPr>
        <w:t>, please consult their ILL page</w:t>
      </w:r>
      <w:r>
        <w:rPr>
          <w:rFonts w:asciiTheme="minorHAnsi" w:hAnsiTheme="minorHAnsi" w:cs="Arial"/>
          <w:color w:val="000000"/>
        </w:rPr>
        <w:t>:</w:t>
      </w:r>
    </w:p>
    <w:p w14:paraId="09F08399" w14:textId="3F3F623B" w:rsidR="00C22A2E" w:rsidRPr="004E5E19" w:rsidRDefault="00D37AF9" w:rsidP="004C4646">
      <w:pPr>
        <w:ind w:right="-108"/>
        <w:jc w:val="both"/>
        <w:rPr>
          <w:rFonts w:asciiTheme="minorHAnsi" w:hAnsiTheme="minorHAnsi" w:cs="Arial"/>
          <w:color w:val="000000"/>
        </w:rPr>
      </w:pPr>
      <w:hyperlink r:id="rId53" w:history="1">
        <w:r w:rsidR="00187B7D" w:rsidRPr="00DA02D1">
          <w:rPr>
            <w:rStyle w:val="Hyperlink"/>
            <w:rFonts w:asciiTheme="minorHAnsi" w:hAnsiTheme="minorHAnsi" w:cs="Arial"/>
          </w:rPr>
          <w:t>https://www.library.ualberta.ca/services/interlibrary-loan</w:t>
        </w:r>
      </w:hyperlink>
      <w:r w:rsidR="00187B7D">
        <w:rPr>
          <w:rFonts w:asciiTheme="minorHAnsi" w:hAnsiTheme="minorHAnsi" w:cs="Arial"/>
          <w:color w:val="000000"/>
        </w:rPr>
        <w:t xml:space="preserve"> </w:t>
      </w:r>
    </w:p>
    <w:p w14:paraId="2B3E9AFB" w14:textId="77777777" w:rsidR="00C7389F" w:rsidRPr="004E5E19" w:rsidRDefault="00C7389F" w:rsidP="004C4646">
      <w:pPr>
        <w:ind w:right="-108"/>
        <w:jc w:val="both"/>
        <w:rPr>
          <w:rFonts w:asciiTheme="minorHAnsi" w:hAnsiTheme="minorHAnsi" w:cs="Arial"/>
          <w:color w:val="000000"/>
        </w:rPr>
      </w:pPr>
    </w:p>
    <w:p w14:paraId="20738C83" w14:textId="4ECB2778" w:rsidR="007D4B89" w:rsidRPr="00187B7D" w:rsidRDefault="00187B7D" w:rsidP="004C4646">
      <w:pPr>
        <w:ind w:right="-108"/>
        <w:jc w:val="both"/>
        <w:rPr>
          <w:rFonts w:asciiTheme="minorHAnsi" w:hAnsiTheme="minorHAnsi" w:cs="Arial"/>
          <w:b/>
          <w:color w:val="000000"/>
          <w:u w:val="single"/>
        </w:rPr>
      </w:pPr>
      <w:r w:rsidRPr="00187B7D">
        <w:rPr>
          <w:rFonts w:asciiTheme="minorHAnsi" w:hAnsiTheme="minorHAnsi" w:cs="Arial"/>
          <w:b/>
          <w:color w:val="000000"/>
          <w:u w:val="single"/>
        </w:rPr>
        <w:t>Research Support/Subject Librarians</w:t>
      </w:r>
    </w:p>
    <w:p w14:paraId="7DD843F2" w14:textId="77777777" w:rsidR="00972489" w:rsidRDefault="002E16E3" w:rsidP="004C4646">
      <w:pPr>
        <w:ind w:right="-108"/>
        <w:jc w:val="both"/>
        <w:rPr>
          <w:rFonts w:asciiTheme="minorHAnsi" w:hAnsiTheme="minorHAnsi" w:cs="Arial"/>
          <w:color w:val="000000"/>
        </w:rPr>
      </w:pPr>
      <w:r>
        <w:rPr>
          <w:rFonts w:asciiTheme="minorHAnsi" w:hAnsiTheme="minorHAnsi" w:cs="Arial"/>
          <w:color w:val="000000"/>
        </w:rPr>
        <w:t>Although students have access to all materials and services at each branch of the University of Alberta Libraries, the John W. Scott Health Sciences Library located on 2K3.28 Walter C. Mackenzie Health Sciences Centre is considered your “main” library. Librarians with expertise in health sciences information are there to serve you and help you in your research and studies. To help with your information searching, please consult the Pharmacy and Pharmaceutical Sciences subject guide (</w:t>
      </w:r>
      <w:hyperlink r:id="rId54" w:history="1">
        <w:r w:rsidRPr="00DA02D1">
          <w:rPr>
            <w:rStyle w:val="Hyperlink"/>
            <w:rFonts w:asciiTheme="minorHAnsi" w:hAnsiTheme="minorHAnsi" w:cs="Arial"/>
          </w:rPr>
          <w:t>http://guides.library.ualberta.ca/pharmacy</w:t>
        </w:r>
      </w:hyperlink>
      <w:r>
        <w:rPr>
          <w:rFonts w:asciiTheme="minorHAnsi" w:hAnsiTheme="minorHAnsi" w:cs="Arial"/>
          <w:color w:val="000000"/>
        </w:rPr>
        <w:t xml:space="preserve">). </w:t>
      </w:r>
    </w:p>
    <w:p w14:paraId="435DC81C" w14:textId="77777777" w:rsidR="00972489" w:rsidRDefault="00972489" w:rsidP="004C4646">
      <w:pPr>
        <w:ind w:right="-108"/>
        <w:jc w:val="both"/>
        <w:rPr>
          <w:rFonts w:asciiTheme="minorHAnsi" w:hAnsiTheme="minorHAnsi" w:cs="Arial"/>
          <w:color w:val="000000"/>
        </w:rPr>
      </w:pPr>
    </w:p>
    <w:p w14:paraId="1BCC4C41" w14:textId="6CB3A8C0" w:rsidR="004461DF" w:rsidRDefault="002E16E3" w:rsidP="004C4646">
      <w:pPr>
        <w:ind w:right="-108"/>
        <w:jc w:val="both"/>
        <w:rPr>
          <w:rFonts w:asciiTheme="minorHAnsi" w:hAnsiTheme="minorHAnsi" w:cs="Arial"/>
          <w:color w:val="000000"/>
        </w:rPr>
      </w:pPr>
      <w:r>
        <w:rPr>
          <w:rFonts w:asciiTheme="minorHAnsi" w:hAnsiTheme="minorHAnsi" w:cs="Arial"/>
          <w:color w:val="000000"/>
        </w:rPr>
        <w:t>The librarian assigned specifically to liaise with the Faculty of Pharmacy</w:t>
      </w:r>
      <w:r w:rsidR="00972489">
        <w:rPr>
          <w:rFonts w:asciiTheme="minorHAnsi" w:hAnsiTheme="minorHAnsi" w:cs="Arial"/>
          <w:color w:val="000000"/>
        </w:rPr>
        <w:t xml:space="preserve"> and Pharmaceutical Sciences</w:t>
      </w:r>
      <w:r>
        <w:rPr>
          <w:rFonts w:asciiTheme="minorHAnsi" w:hAnsiTheme="minorHAnsi" w:cs="Arial"/>
          <w:color w:val="000000"/>
        </w:rPr>
        <w:t xml:space="preserve"> is Janice Kung and can be reached at (780) 492-2191 or </w:t>
      </w:r>
      <w:hyperlink r:id="rId55" w:history="1">
        <w:r w:rsidRPr="00DA02D1">
          <w:rPr>
            <w:rStyle w:val="Hyperlink"/>
            <w:rFonts w:asciiTheme="minorHAnsi" w:hAnsiTheme="minorHAnsi" w:cs="Arial"/>
          </w:rPr>
          <w:t>Janice.Kung@ualberta.ca</w:t>
        </w:r>
      </w:hyperlink>
      <w:r>
        <w:rPr>
          <w:rFonts w:asciiTheme="minorHAnsi" w:hAnsiTheme="minorHAnsi" w:cs="Arial"/>
          <w:color w:val="000000"/>
        </w:rPr>
        <w:t xml:space="preserve">. </w:t>
      </w:r>
    </w:p>
    <w:p w14:paraId="1A9D4475" w14:textId="77777777" w:rsidR="00A553A6" w:rsidRDefault="00A553A6" w:rsidP="004C4646">
      <w:pPr>
        <w:ind w:right="-108"/>
        <w:jc w:val="both"/>
        <w:rPr>
          <w:rFonts w:asciiTheme="minorHAnsi" w:hAnsiTheme="minorHAnsi" w:cs="Arial"/>
          <w:color w:val="000000"/>
        </w:rPr>
      </w:pPr>
    </w:p>
    <w:p w14:paraId="312504C2" w14:textId="77777777" w:rsidR="00A553A6" w:rsidRPr="004E5E19" w:rsidRDefault="00A553A6" w:rsidP="00A553A6">
      <w:pPr>
        <w:ind w:right="-108"/>
        <w:jc w:val="both"/>
        <w:rPr>
          <w:rFonts w:asciiTheme="minorHAnsi" w:hAnsiTheme="minorHAnsi" w:cs="Arial"/>
          <w:b/>
          <w:bCs/>
          <w:color w:val="000000"/>
          <w:u w:val="single"/>
        </w:rPr>
      </w:pPr>
      <w:r w:rsidRPr="004E5E19">
        <w:rPr>
          <w:rFonts w:asciiTheme="minorHAnsi" w:hAnsiTheme="minorHAnsi" w:cs="Arial"/>
          <w:b/>
          <w:bCs/>
          <w:color w:val="000000"/>
          <w:u w:val="single"/>
        </w:rPr>
        <w:t>Photocopiers</w:t>
      </w:r>
      <w:r>
        <w:rPr>
          <w:rFonts w:asciiTheme="minorHAnsi" w:hAnsiTheme="minorHAnsi" w:cs="Arial"/>
          <w:b/>
          <w:bCs/>
          <w:color w:val="000000"/>
          <w:u w:val="single"/>
        </w:rPr>
        <w:t>/Printing</w:t>
      </w:r>
    </w:p>
    <w:p w14:paraId="1E5800D7" w14:textId="17548121" w:rsidR="00A553A6" w:rsidRDefault="00A553A6" w:rsidP="004C4646">
      <w:pPr>
        <w:ind w:right="-108"/>
        <w:jc w:val="both"/>
        <w:rPr>
          <w:rFonts w:asciiTheme="minorHAnsi" w:hAnsiTheme="minorHAnsi" w:cs="Arial"/>
          <w:color w:val="000000"/>
        </w:rPr>
      </w:pPr>
      <w:r w:rsidRPr="004E5E19">
        <w:rPr>
          <w:rFonts w:asciiTheme="minorHAnsi" w:hAnsiTheme="minorHAnsi" w:cs="Arial"/>
          <w:color w:val="000000"/>
        </w:rPr>
        <w:t>These are available in the various libraries on campus.</w:t>
      </w:r>
    </w:p>
    <w:p w14:paraId="62B6053A" w14:textId="77777777" w:rsidR="00187B7D" w:rsidRPr="004E5E19" w:rsidRDefault="00187B7D" w:rsidP="004C4646">
      <w:pPr>
        <w:ind w:right="-108"/>
        <w:jc w:val="both"/>
        <w:rPr>
          <w:rFonts w:asciiTheme="minorHAnsi" w:hAnsiTheme="minorHAnsi" w:cs="Arial"/>
          <w:color w:val="000000"/>
        </w:rPr>
      </w:pPr>
    </w:p>
    <w:p w14:paraId="07960E84" w14:textId="77777777" w:rsidR="004461DF" w:rsidRPr="000B3A07" w:rsidRDefault="004461DF" w:rsidP="004C4646">
      <w:pPr>
        <w:pStyle w:val="Heading1"/>
        <w:jc w:val="both"/>
        <w:rPr>
          <w:rFonts w:asciiTheme="minorHAnsi" w:hAnsiTheme="minorHAnsi" w:cs="Arial"/>
          <w:b w:val="0"/>
          <w:bCs w:val="0"/>
        </w:rPr>
      </w:pPr>
      <w:bookmarkStart w:id="45" w:name="_Toc491165781"/>
      <w:r w:rsidRPr="000B3A07">
        <w:rPr>
          <w:rFonts w:asciiTheme="minorHAnsi" w:hAnsiTheme="minorHAnsi" w:cs="Arial"/>
        </w:rPr>
        <w:t>ONEcard</w:t>
      </w:r>
      <w:bookmarkEnd w:id="45"/>
    </w:p>
    <w:p w14:paraId="531E5A7D" w14:textId="77777777" w:rsidR="00972489" w:rsidRDefault="004461DF" w:rsidP="004C4646">
      <w:pPr>
        <w:ind w:right="-108"/>
        <w:jc w:val="both"/>
        <w:rPr>
          <w:rFonts w:asciiTheme="minorHAnsi" w:hAnsiTheme="minorHAnsi" w:cs="Arial"/>
        </w:rPr>
      </w:pPr>
      <w:r w:rsidRPr="004E5E19">
        <w:rPr>
          <w:rFonts w:asciiTheme="minorHAnsi" w:hAnsiTheme="minorHAnsi" w:cs="Arial"/>
        </w:rPr>
        <w:t>The ONEcard</w:t>
      </w:r>
      <w:r w:rsidR="00EE7B3B" w:rsidRPr="004E5E19">
        <w:rPr>
          <w:rFonts w:asciiTheme="minorHAnsi" w:hAnsiTheme="minorHAnsi" w:cs="Arial"/>
        </w:rPr>
        <w:t xml:space="preserve"> (</w:t>
      </w:r>
      <w:hyperlink r:id="rId56" w:history="1">
        <w:r w:rsidR="00C8795D" w:rsidRPr="00C9361F">
          <w:rPr>
            <w:rStyle w:val="Hyperlink"/>
            <w:rFonts w:asciiTheme="minorHAnsi" w:hAnsiTheme="minorHAnsi"/>
          </w:rPr>
          <w:t>https://www.onecard.ualberta.ca</w:t>
        </w:r>
      </w:hyperlink>
      <w:r w:rsidR="00EE7B3B" w:rsidRPr="004E5E19">
        <w:rPr>
          <w:rFonts w:asciiTheme="minorHAnsi" w:hAnsiTheme="minorHAnsi" w:cs="Arial"/>
          <w:color w:val="0000FF"/>
        </w:rPr>
        <w:t>)</w:t>
      </w:r>
      <w:r w:rsidR="00C8795D">
        <w:rPr>
          <w:rFonts w:asciiTheme="minorHAnsi" w:hAnsiTheme="minorHAnsi" w:cs="Arial"/>
          <w:color w:val="0000FF"/>
        </w:rPr>
        <w:t xml:space="preserve"> </w:t>
      </w:r>
      <w:r w:rsidR="00C8795D">
        <w:rPr>
          <w:rFonts w:asciiTheme="minorHAnsi" w:hAnsiTheme="minorHAnsi" w:cs="Arial"/>
        </w:rPr>
        <w:t>is the official ID c</w:t>
      </w:r>
      <w:r w:rsidRPr="004E5E19">
        <w:rPr>
          <w:rFonts w:asciiTheme="minorHAnsi" w:hAnsiTheme="minorHAnsi" w:cs="Arial"/>
        </w:rPr>
        <w:t>ard o</w:t>
      </w:r>
      <w:r w:rsidR="007D4B89" w:rsidRPr="004E5E19">
        <w:rPr>
          <w:rFonts w:asciiTheme="minorHAnsi" w:hAnsiTheme="minorHAnsi" w:cs="Arial"/>
        </w:rPr>
        <w:t xml:space="preserve">f the University of Alberta. It is </w:t>
      </w:r>
      <w:r w:rsidRPr="004E5E19">
        <w:rPr>
          <w:rFonts w:asciiTheme="minorHAnsi" w:hAnsiTheme="minorHAnsi" w:cs="Arial"/>
        </w:rPr>
        <w:t>used to access a variety of services including student health, fitness, library, photocopiers,</w:t>
      </w:r>
      <w:r w:rsidR="00C8795D">
        <w:rPr>
          <w:rFonts w:asciiTheme="minorHAnsi" w:hAnsiTheme="minorHAnsi" w:cs="Arial"/>
        </w:rPr>
        <w:t xml:space="preserve"> printing,</w:t>
      </w:r>
      <w:r w:rsidRPr="004E5E19">
        <w:rPr>
          <w:rFonts w:asciiTheme="minorHAnsi" w:hAnsiTheme="minorHAnsi" w:cs="Arial"/>
        </w:rPr>
        <w:t xml:space="preserve"> food vendors, and more.</w:t>
      </w:r>
      <w:r w:rsidR="005B1531">
        <w:rPr>
          <w:rFonts w:asciiTheme="minorHAnsi" w:hAnsiTheme="minorHAnsi" w:cs="Arial"/>
        </w:rPr>
        <w:t xml:space="preserve"> </w:t>
      </w:r>
      <w:r w:rsidR="00C46003" w:rsidRPr="004E5E19">
        <w:rPr>
          <w:rFonts w:asciiTheme="minorHAnsi" w:hAnsiTheme="minorHAnsi" w:cs="Arial"/>
        </w:rPr>
        <w:t>ONEcards for students in the Faculty of Pharmacy and Pharmaceutical Sciences also serves as a prox</w:t>
      </w:r>
      <w:r w:rsidR="00DD6ED2" w:rsidRPr="004E5E19">
        <w:rPr>
          <w:rFonts w:asciiTheme="minorHAnsi" w:hAnsiTheme="minorHAnsi" w:cs="Arial"/>
        </w:rPr>
        <w:t>imity</w:t>
      </w:r>
      <w:r w:rsidR="00C46003" w:rsidRPr="004E5E19">
        <w:rPr>
          <w:rFonts w:asciiTheme="minorHAnsi" w:hAnsiTheme="minorHAnsi" w:cs="Arial"/>
        </w:rPr>
        <w:t xml:space="preserve"> card to access various</w:t>
      </w:r>
      <w:r w:rsidR="00C8795D">
        <w:rPr>
          <w:rFonts w:asciiTheme="minorHAnsi" w:hAnsiTheme="minorHAnsi" w:cs="Arial"/>
        </w:rPr>
        <w:t xml:space="preserve"> locked spaces, primarily in the Katz Group Centre and Edmonton Clinic Health Academy</w:t>
      </w:r>
      <w:r w:rsidR="00C46003" w:rsidRPr="004E5E19">
        <w:rPr>
          <w:rFonts w:asciiTheme="minorHAnsi" w:hAnsiTheme="minorHAnsi" w:cs="Arial"/>
        </w:rPr>
        <w:t xml:space="preserve"> </w:t>
      </w:r>
      <w:r w:rsidR="00DD6ED2" w:rsidRPr="004E5E19">
        <w:rPr>
          <w:rFonts w:asciiTheme="minorHAnsi" w:hAnsiTheme="minorHAnsi" w:cs="Arial"/>
        </w:rPr>
        <w:t>(</w:t>
      </w:r>
      <w:hyperlink r:id="rId57" w:history="1">
        <w:r w:rsidR="007751AB" w:rsidRPr="00C9361F">
          <w:rPr>
            <w:rStyle w:val="Hyperlink"/>
            <w:rFonts w:asciiTheme="minorHAnsi" w:hAnsiTheme="minorHAnsi"/>
          </w:rPr>
          <w:t>https://onecard.ualberta.ca/get-a-onecard</w:t>
        </w:r>
      </w:hyperlink>
      <w:r w:rsidR="00DD6ED2" w:rsidRPr="004E5E19">
        <w:rPr>
          <w:rFonts w:asciiTheme="minorHAnsi" w:hAnsiTheme="minorHAnsi" w:cs="Arial"/>
        </w:rPr>
        <w:t>)</w:t>
      </w:r>
      <w:r w:rsidR="007751AB">
        <w:rPr>
          <w:rFonts w:asciiTheme="minorHAnsi" w:hAnsiTheme="minorHAnsi" w:cs="Arial"/>
        </w:rPr>
        <w:t xml:space="preserve">. </w:t>
      </w:r>
      <w:r w:rsidR="00C46003" w:rsidRPr="004E5E19">
        <w:rPr>
          <w:rFonts w:asciiTheme="minorHAnsi" w:hAnsiTheme="minorHAnsi" w:cs="Arial"/>
        </w:rPr>
        <w:t>The Faculty will pay for the initial card.</w:t>
      </w:r>
      <w:r w:rsidR="005B1531">
        <w:rPr>
          <w:rFonts w:asciiTheme="minorHAnsi" w:hAnsiTheme="minorHAnsi" w:cs="Arial"/>
        </w:rPr>
        <w:t xml:space="preserve"> </w:t>
      </w:r>
      <w:r w:rsidR="00C46003" w:rsidRPr="004E5E19">
        <w:rPr>
          <w:rFonts w:asciiTheme="minorHAnsi" w:hAnsiTheme="minorHAnsi" w:cs="Arial"/>
        </w:rPr>
        <w:t>However, students are responsible for any replacement costs.</w:t>
      </w:r>
      <w:r w:rsidR="005B1531">
        <w:rPr>
          <w:rFonts w:asciiTheme="minorHAnsi" w:hAnsiTheme="minorHAnsi" w:cs="Arial"/>
        </w:rPr>
        <w:t xml:space="preserve"> </w:t>
      </w:r>
    </w:p>
    <w:p w14:paraId="768F9872" w14:textId="77777777" w:rsidR="00972489" w:rsidRDefault="00972489" w:rsidP="004C4646">
      <w:pPr>
        <w:ind w:right="-108"/>
        <w:jc w:val="both"/>
        <w:rPr>
          <w:rFonts w:asciiTheme="minorHAnsi" w:hAnsiTheme="minorHAnsi" w:cs="Arial"/>
        </w:rPr>
      </w:pPr>
    </w:p>
    <w:p w14:paraId="78B1AADA" w14:textId="4E8244A0" w:rsidR="004461DF" w:rsidRPr="004E5E19" w:rsidRDefault="007751AB" w:rsidP="004C4646">
      <w:pPr>
        <w:ind w:right="-108"/>
        <w:jc w:val="both"/>
        <w:rPr>
          <w:rFonts w:asciiTheme="minorHAnsi" w:hAnsiTheme="minorHAnsi" w:cs="Arial"/>
          <w:color w:val="0000FF"/>
        </w:rPr>
      </w:pPr>
      <w:r>
        <w:rPr>
          <w:rFonts w:asciiTheme="minorHAnsi" w:hAnsiTheme="minorHAnsi" w:cs="Arial"/>
        </w:rPr>
        <w:t>The InfoLink ONEcard Service Centre</w:t>
      </w:r>
      <w:r w:rsidR="004461DF" w:rsidRPr="004E5E19">
        <w:rPr>
          <w:rFonts w:asciiTheme="minorHAnsi" w:hAnsiTheme="minorHAnsi" w:cs="Arial"/>
        </w:rPr>
        <w:t xml:space="preserve"> is located in </w:t>
      </w:r>
      <w:r>
        <w:rPr>
          <w:rFonts w:asciiTheme="minorHAnsi" w:hAnsiTheme="minorHAnsi" w:cs="Arial"/>
        </w:rPr>
        <w:t>9104 HUB Mall</w:t>
      </w:r>
      <w:r w:rsidR="004461DF" w:rsidRPr="004E5E19">
        <w:rPr>
          <w:rFonts w:asciiTheme="minorHAnsi" w:hAnsiTheme="minorHAnsi" w:cs="Arial"/>
        </w:rPr>
        <w:t xml:space="preserve"> and is open Monday through Friday from </w:t>
      </w:r>
      <w:r w:rsidR="004461DF" w:rsidRPr="007751AB">
        <w:rPr>
          <w:rFonts w:asciiTheme="minorHAnsi" w:hAnsiTheme="minorHAnsi" w:cs="Arial"/>
          <w:bCs/>
        </w:rPr>
        <w:t>8:30</w:t>
      </w:r>
      <w:r w:rsidR="004461DF" w:rsidRPr="004E5E19">
        <w:rPr>
          <w:rFonts w:asciiTheme="minorHAnsi" w:hAnsiTheme="minorHAnsi" w:cs="Arial"/>
        </w:rPr>
        <w:t xml:space="preserve"> a</w:t>
      </w:r>
      <w:r>
        <w:rPr>
          <w:rFonts w:asciiTheme="minorHAnsi" w:hAnsiTheme="minorHAnsi" w:cs="Arial"/>
        </w:rPr>
        <w:t>.</w:t>
      </w:r>
      <w:r w:rsidR="004461DF" w:rsidRPr="004E5E19">
        <w:rPr>
          <w:rFonts w:asciiTheme="minorHAnsi" w:hAnsiTheme="minorHAnsi" w:cs="Arial"/>
        </w:rPr>
        <w:t>m</w:t>
      </w:r>
      <w:r>
        <w:rPr>
          <w:rFonts w:asciiTheme="minorHAnsi" w:hAnsiTheme="minorHAnsi" w:cs="Arial"/>
        </w:rPr>
        <w:t>.</w:t>
      </w:r>
      <w:r w:rsidR="004461DF" w:rsidRPr="004E5E19">
        <w:rPr>
          <w:rFonts w:asciiTheme="minorHAnsi" w:hAnsiTheme="minorHAnsi" w:cs="Arial"/>
        </w:rPr>
        <w:t xml:space="preserve"> - </w:t>
      </w:r>
      <w:r w:rsidR="004461DF" w:rsidRPr="007751AB">
        <w:rPr>
          <w:rFonts w:asciiTheme="minorHAnsi" w:hAnsiTheme="minorHAnsi" w:cs="Arial"/>
          <w:bCs/>
        </w:rPr>
        <w:t>4:30</w:t>
      </w:r>
      <w:r w:rsidR="004461DF" w:rsidRPr="004E5E19">
        <w:rPr>
          <w:rFonts w:asciiTheme="minorHAnsi" w:hAnsiTheme="minorHAnsi" w:cs="Arial"/>
        </w:rPr>
        <w:t xml:space="preserve"> p</w:t>
      </w:r>
      <w:r>
        <w:rPr>
          <w:rFonts w:asciiTheme="minorHAnsi" w:hAnsiTheme="minorHAnsi" w:cs="Arial"/>
        </w:rPr>
        <w:t>.</w:t>
      </w:r>
      <w:r w:rsidR="004461DF" w:rsidRPr="004E5E19">
        <w:rPr>
          <w:rFonts w:asciiTheme="minorHAnsi" w:hAnsiTheme="minorHAnsi" w:cs="Arial"/>
        </w:rPr>
        <w:t>m</w:t>
      </w:r>
      <w:r>
        <w:rPr>
          <w:rFonts w:asciiTheme="minorHAnsi" w:hAnsiTheme="minorHAnsi" w:cs="Arial"/>
        </w:rPr>
        <w:t>.</w:t>
      </w:r>
      <w:r w:rsidR="004461DF" w:rsidRPr="004E5E19">
        <w:rPr>
          <w:rFonts w:asciiTheme="minorHAnsi" w:hAnsiTheme="minorHAnsi" w:cs="Arial"/>
        </w:rPr>
        <w:t xml:space="preserve"> including the lunch hour.</w:t>
      </w:r>
      <w:r w:rsidR="005B1531">
        <w:rPr>
          <w:rFonts w:asciiTheme="minorHAnsi" w:hAnsiTheme="minorHAnsi" w:cs="Arial"/>
        </w:rPr>
        <w:t xml:space="preserve"> </w:t>
      </w:r>
    </w:p>
    <w:p w14:paraId="52F468E7" w14:textId="77777777" w:rsidR="004461DF" w:rsidRPr="004E5E19" w:rsidRDefault="004461DF" w:rsidP="004C4646">
      <w:pPr>
        <w:pStyle w:val="BodyText"/>
        <w:rPr>
          <w:rFonts w:asciiTheme="minorHAnsi" w:hAnsiTheme="minorHAnsi" w:cs="Arial"/>
          <w:b/>
          <w:bCs/>
          <w:color w:val="000000"/>
        </w:rPr>
      </w:pPr>
    </w:p>
    <w:p w14:paraId="05693B91" w14:textId="77777777" w:rsidR="004461DF" w:rsidRPr="000B3A07" w:rsidRDefault="004461DF" w:rsidP="004C4646">
      <w:pPr>
        <w:pStyle w:val="Heading1"/>
        <w:jc w:val="both"/>
        <w:rPr>
          <w:rFonts w:asciiTheme="minorHAnsi" w:hAnsiTheme="minorHAnsi" w:cs="Arial"/>
        </w:rPr>
      </w:pPr>
      <w:bookmarkStart w:id="46" w:name="_Toc491165782"/>
      <w:r w:rsidRPr="000B3A07">
        <w:rPr>
          <w:rFonts w:asciiTheme="minorHAnsi" w:hAnsiTheme="minorHAnsi" w:cs="Arial"/>
        </w:rPr>
        <w:t>CAMPUS SECURITY</w:t>
      </w:r>
      <w:bookmarkEnd w:id="46"/>
    </w:p>
    <w:p w14:paraId="5B715D32" w14:textId="77777777" w:rsidR="00972489" w:rsidRDefault="004461DF" w:rsidP="004C4646">
      <w:pPr>
        <w:ind w:right="-108"/>
        <w:jc w:val="both"/>
        <w:rPr>
          <w:rFonts w:asciiTheme="minorHAnsi" w:hAnsiTheme="minorHAnsi" w:cs="Arial"/>
          <w:color w:val="000000"/>
        </w:rPr>
      </w:pPr>
      <w:r w:rsidRPr="004E5E19">
        <w:rPr>
          <w:rFonts w:asciiTheme="minorHAnsi" w:hAnsiTheme="minorHAnsi" w:cs="Arial"/>
          <w:color w:val="000000"/>
        </w:rPr>
        <w:t xml:space="preserve">A variety of security programs are available including </w:t>
      </w:r>
      <w:r w:rsidR="00E0474D">
        <w:rPr>
          <w:rFonts w:asciiTheme="minorHAnsi" w:hAnsiTheme="minorHAnsi" w:cs="Arial"/>
          <w:color w:val="000000"/>
        </w:rPr>
        <w:t>Lost and Found</w:t>
      </w:r>
      <w:r w:rsidRPr="004E5E19">
        <w:rPr>
          <w:rFonts w:asciiTheme="minorHAnsi" w:hAnsiTheme="minorHAnsi" w:cs="Arial"/>
          <w:color w:val="000000"/>
        </w:rPr>
        <w:t>, Lone Worker, and Crime Prevention.</w:t>
      </w:r>
      <w:r w:rsidR="005B1531">
        <w:rPr>
          <w:rFonts w:asciiTheme="minorHAnsi" w:hAnsiTheme="minorHAnsi" w:cs="Arial"/>
          <w:color w:val="000000"/>
        </w:rPr>
        <w:t xml:space="preserve"> </w:t>
      </w:r>
      <w:r w:rsidRPr="004E5E19">
        <w:rPr>
          <w:rFonts w:asciiTheme="minorHAnsi" w:hAnsiTheme="minorHAnsi" w:cs="Arial"/>
          <w:color w:val="000000"/>
        </w:rPr>
        <w:t xml:space="preserve">To review these programs, </w:t>
      </w:r>
      <w:r w:rsidR="00972489">
        <w:rPr>
          <w:rFonts w:asciiTheme="minorHAnsi" w:hAnsiTheme="minorHAnsi" w:cs="Arial"/>
          <w:color w:val="000000"/>
        </w:rPr>
        <w:t>check their website:</w:t>
      </w:r>
    </w:p>
    <w:p w14:paraId="05E0AC52" w14:textId="57B02F16" w:rsidR="001D4F9B" w:rsidRPr="004E5E19" w:rsidRDefault="00D37AF9" w:rsidP="004C4646">
      <w:pPr>
        <w:ind w:right="-108"/>
        <w:jc w:val="both"/>
        <w:rPr>
          <w:rFonts w:asciiTheme="minorHAnsi" w:hAnsiTheme="minorHAnsi" w:cs="Arial"/>
          <w:color w:val="000000"/>
        </w:rPr>
      </w:pPr>
      <w:hyperlink r:id="rId58" w:history="1">
        <w:r w:rsidR="00E0474D" w:rsidRPr="00C9361F">
          <w:rPr>
            <w:rStyle w:val="Hyperlink"/>
            <w:rFonts w:asciiTheme="minorHAnsi" w:hAnsiTheme="minorHAnsi" w:cs="Arial"/>
          </w:rPr>
          <w:t>https://www.ualberta.ca/protective-services/services</w:t>
        </w:r>
      </w:hyperlink>
      <w:r w:rsidR="00E0474D">
        <w:rPr>
          <w:rFonts w:asciiTheme="minorHAnsi" w:hAnsiTheme="minorHAnsi" w:cs="Arial"/>
          <w:color w:val="000000"/>
        </w:rPr>
        <w:t xml:space="preserve"> </w:t>
      </w:r>
    </w:p>
    <w:p w14:paraId="173F7F09" w14:textId="77777777" w:rsidR="004461DF" w:rsidRPr="004E5E19" w:rsidRDefault="004461DF" w:rsidP="004C4646">
      <w:pPr>
        <w:ind w:right="-108"/>
        <w:jc w:val="both"/>
        <w:rPr>
          <w:rFonts w:asciiTheme="minorHAnsi" w:hAnsiTheme="minorHAnsi" w:cs="Arial"/>
          <w:color w:val="000000"/>
        </w:rPr>
      </w:pPr>
    </w:p>
    <w:p w14:paraId="79F94D6A" w14:textId="31A7A8FB" w:rsidR="004461DF" w:rsidRPr="004E5E19" w:rsidRDefault="00E0474D" w:rsidP="004C4646">
      <w:pPr>
        <w:ind w:right="-108"/>
        <w:jc w:val="both"/>
        <w:rPr>
          <w:rFonts w:asciiTheme="minorHAnsi" w:hAnsiTheme="minorHAnsi" w:cs="Arial"/>
          <w:b/>
          <w:bCs/>
          <w:u w:val="single"/>
        </w:rPr>
      </w:pPr>
      <w:r>
        <w:rPr>
          <w:rFonts w:asciiTheme="minorHAnsi" w:hAnsiTheme="minorHAnsi" w:cs="Arial"/>
          <w:b/>
          <w:bCs/>
          <w:u w:val="single"/>
        </w:rPr>
        <w:t>University of Alberta Emergency Notification System</w:t>
      </w:r>
    </w:p>
    <w:p w14:paraId="6C1BD0D8" w14:textId="16FAB46E" w:rsidR="001D4F9B" w:rsidRPr="004E5E19" w:rsidRDefault="004461DF" w:rsidP="004C4646">
      <w:pPr>
        <w:ind w:right="-108"/>
        <w:jc w:val="both"/>
        <w:rPr>
          <w:rFonts w:asciiTheme="minorHAnsi" w:hAnsiTheme="minorHAnsi" w:cs="Arial"/>
          <w:color w:val="000000"/>
        </w:rPr>
      </w:pPr>
      <w:r w:rsidRPr="004E5E19">
        <w:rPr>
          <w:rFonts w:asciiTheme="minorHAnsi" w:hAnsiTheme="minorHAnsi" w:cs="Arial"/>
        </w:rPr>
        <w:t>This system is designe</w:t>
      </w:r>
      <w:r w:rsidR="00264D1D">
        <w:rPr>
          <w:rFonts w:asciiTheme="minorHAnsi" w:hAnsiTheme="minorHAnsi" w:cs="Arial"/>
        </w:rPr>
        <w:t>d to send messages via email, text messaging, social media, and other mediums to the</w:t>
      </w:r>
      <w:r w:rsidR="00E0474D">
        <w:rPr>
          <w:rFonts w:asciiTheme="minorHAnsi" w:hAnsiTheme="minorHAnsi" w:cs="Arial"/>
        </w:rPr>
        <w:t xml:space="preserve"> </w:t>
      </w:r>
      <w:r w:rsidRPr="004E5E19">
        <w:rPr>
          <w:rFonts w:asciiTheme="minorHAnsi" w:hAnsiTheme="minorHAnsi" w:cs="Arial"/>
        </w:rPr>
        <w:t xml:space="preserve">University of Alberta community alerting subscribers </w:t>
      </w:r>
      <w:r w:rsidR="00264D1D">
        <w:rPr>
          <w:rFonts w:asciiTheme="minorHAnsi" w:hAnsiTheme="minorHAnsi" w:cs="Arial"/>
        </w:rPr>
        <w:t>of emergency events including severe weather, man-made disasters such as fires or chemical releases, or acts of violence</w:t>
      </w:r>
      <w:r w:rsidRPr="004E5E19">
        <w:rPr>
          <w:rFonts w:asciiTheme="minorHAnsi" w:hAnsiTheme="minorHAnsi" w:cs="Arial"/>
        </w:rPr>
        <w:t>.</w:t>
      </w:r>
      <w:r w:rsidRPr="004E5E19">
        <w:rPr>
          <w:rFonts w:asciiTheme="minorHAnsi" w:hAnsiTheme="minorHAnsi" w:cs="Arial"/>
          <w:color w:val="000000"/>
        </w:rPr>
        <w:t xml:space="preserve"> To </w:t>
      </w:r>
      <w:r w:rsidR="00264D1D">
        <w:rPr>
          <w:rFonts w:asciiTheme="minorHAnsi" w:hAnsiTheme="minorHAnsi" w:cs="Arial"/>
          <w:color w:val="000000"/>
        </w:rPr>
        <w:t>learn more about this service, follow this link</w:t>
      </w:r>
      <w:r w:rsidRPr="004E5E19">
        <w:rPr>
          <w:rFonts w:asciiTheme="minorHAnsi" w:hAnsiTheme="minorHAnsi" w:cs="Arial"/>
          <w:color w:val="000000"/>
        </w:rPr>
        <w:t>:</w:t>
      </w:r>
      <w:r w:rsidR="005B1531">
        <w:rPr>
          <w:rFonts w:asciiTheme="minorHAnsi" w:hAnsiTheme="minorHAnsi" w:cs="Arial"/>
          <w:color w:val="000000"/>
        </w:rPr>
        <w:t xml:space="preserve"> </w:t>
      </w:r>
      <w:hyperlink r:id="rId59" w:history="1">
        <w:r w:rsidR="00264D1D" w:rsidRPr="00C9361F">
          <w:rPr>
            <w:rStyle w:val="Hyperlink"/>
            <w:rFonts w:asciiTheme="minorHAnsi" w:hAnsiTheme="minorHAnsi" w:cs="Arial"/>
          </w:rPr>
          <w:t>https://www.ualberta.ca/emergency-preparedness-and-response/what-does-the-university-do/ready-university/u-of-a-alerts</w:t>
        </w:r>
      </w:hyperlink>
      <w:r w:rsidR="00264D1D">
        <w:rPr>
          <w:rFonts w:asciiTheme="minorHAnsi" w:hAnsiTheme="minorHAnsi" w:cs="Arial"/>
          <w:color w:val="000000"/>
        </w:rPr>
        <w:t xml:space="preserve"> </w:t>
      </w:r>
    </w:p>
    <w:p w14:paraId="4DD73271" w14:textId="0A15527A" w:rsidR="004461DF" w:rsidRPr="004E7A38" w:rsidRDefault="004E7A38" w:rsidP="004C4646">
      <w:pPr>
        <w:ind w:right="-108"/>
        <w:jc w:val="both"/>
        <w:rPr>
          <w:rFonts w:asciiTheme="minorHAnsi" w:hAnsiTheme="minorHAnsi" w:cs="Arial"/>
          <w:color w:val="000000"/>
        </w:rPr>
      </w:pPr>
      <w:r>
        <w:rPr>
          <w:rFonts w:asciiTheme="minorHAnsi" w:hAnsiTheme="minorHAnsi" w:cs="Arial"/>
          <w:color w:val="000000"/>
        </w:rPr>
        <w:t xml:space="preserve"> </w:t>
      </w:r>
    </w:p>
    <w:p w14:paraId="53B6FC68" w14:textId="77777777" w:rsidR="004461DF" w:rsidRPr="000B3A07" w:rsidRDefault="004461DF" w:rsidP="004C4646">
      <w:pPr>
        <w:pStyle w:val="Heading1"/>
        <w:jc w:val="both"/>
        <w:rPr>
          <w:rFonts w:asciiTheme="minorHAnsi" w:hAnsiTheme="minorHAnsi" w:cs="Arial"/>
        </w:rPr>
      </w:pPr>
      <w:bookmarkStart w:id="47" w:name="_Toc491165783"/>
      <w:r w:rsidRPr="000B3A07">
        <w:rPr>
          <w:rFonts w:asciiTheme="minorHAnsi" w:hAnsiTheme="minorHAnsi" w:cs="Arial"/>
        </w:rPr>
        <w:t>U-Pass</w:t>
      </w:r>
      <w:bookmarkEnd w:id="47"/>
    </w:p>
    <w:p w14:paraId="29BAE03D" w14:textId="4662A5C2" w:rsidR="001D4F9B" w:rsidRPr="004E5E19" w:rsidRDefault="00264D1D" w:rsidP="004C4646">
      <w:pPr>
        <w:ind w:right="-108"/>
        <w:jc w:val="both"/>
        <w:rPr>
          <w:rFonts w:asciiTheme="minorHAnsi" w:hAnsiTheme="minorHAnsi" w:cs="Arial"/>
          <w:color w:val="000000"/>
        </w:rPr>
      </w:pPr>
      <w:r>
        <w:rPr>
          <w:rFonts w:asciiTheme="minorHAnsi" w:hAnsiTheme="minorHAnsi" w:cs="Arial"/>
        </w:rPr>
        <w:t>The U-Pass</w:t>
      </w:r>
      <w:r w:rsidR="004461DF" w:rsidRPr="004E5E19">
        <w:rPr>
          <w:rFonts w:asciiTheme="minorHAnsi" w:hAnsiTheme="minorHAnsi" w:cs="Arial"/>
        </w:rPr>
        <w:t xml:space="preserve"> is a Universal T</w:t>
      </w:r>
      <w:r>
        <w:rPr>
          <w:rFonts w:asciiTheme="minorHAnsi" w:hAnsiTheme="minorHAnsi" w:cs="Arial"/>
        </w:rPr>
        <w:t>ransit Pass (</w:t>
      </w:r>
      <w:hyperlink r:id="rId60" w:history="1">
        <w:r w:rsidRPr="00C9361F">
          <w:rPr>
            <w:rStyle w:val="Hyperlink"/>
            <w:rFonts w:asciiTheme="minorHAnsi" w:hAnsiTheme="minorHAnsi"/>
          </w:rPr>
          <w:t>https://www.ualberta.ca/upass</w:t>
        </w:r>
      </w:hyperlink>
      <w:r w:rsidR="004461DF" w:rsidRPr="004E5E19">
        <w:rPr>
          <w:rFonts w:asciiTheme="minorHAnsi" w:hAnsiTheme="minorHAnsi" w:cs="Arial"/>
        </w:rPr>
        <w:t>)</w:t>
      </w:r>
      <w:r>
        <w:rPr>
          <w:rFonts w:asciiTheme="minorHAnsi" w:hAnsiTheme="minorHAnsi" w:cs="Arial"/>
        </w:rPr>
        <w:t xml:space="preserve"> </w:t>
      </w:r>
      <w:r w:rsidR="004461DF" w:rsidRPr="004E5E19">
        <w:rPr>
          <w:rFonts w:asciiTheme="minorHAnsi" w:hAnsiTheme="minorHAnsi" w:cs="Arial"/>
        </w:rPr>
        <w:t xml:space="preserve">that provides eligible students </w:t>
      </w:r>
      <w:r>
        <w:rPr>
          <w:rFonts w:asciiTheme="minorHAnsi" w:hAnsiTheme="minorHAnsi" w:cs="Arial"/>
        </w:rPr>
        <w:t>with unlimited access to public transit</w:t>
      </w:r>
      <w:r w:rsidR="004461DF" w:rsidRPr="004E5E19">
        <w:rPr>
          <w:rFonts w:asciiTheme="minorHAnsi" w:hAnsiTheme="minorHAnsi" w:cs="Arial"/>
        </w:rPr>
        <w:t xml:space="preserve"> through the regular Edmonton, St. Albert and Strathcona County Transit services during the</w:t>
      </w:r>
      <w:r w:rsidR="00A054E9">
        <w:rPr>
          <w:rFonts w:asciiTheme="minorHAnsi" w:hAnsiTheme="minorHAnsi" w:cs="Arial"/>
        </w:rPr>
        <w:t xml:space="preserve"> Fall (September – December),</w:t>
      </w:r>
      <w:r w:rsidR="004461DF" w:rsidRPr="004E5E19">
        <w:rPr>
          <w:rFonts w:asciiTheme="minorHAnsi" w:hAnsiTheme="minorHAnsi" w:cs="Arial"/>
        </w:rPr>
        <w:t xml:space="preserve"> Winter (January – April)</w:t>
      </w:r>
      <w:r w:rsidR="00A054E9">
        <w:rPr>
          <w:rFonts w:asciiTheme="minorHAnsi" w:hAnsiTheme="minorHAnsi" w:cs="Arial"/>
        </w:rPr>
        <w:t>, and the Spring/Summer (May – August)</w:t>
      </w:r>
      <w:r w:rsidR="004461DF" w:rsidRPr="004E5E19">
        <w:rPr>
          <w:rFonts w:asciiTheme="minorHAnsi" w:hAnsiTheme="minorHAnsi" w:cs="Arial"/>
        </w:rPr>
        <w:t xml:space="preserve"> academic terms.</w:t>
      </w:r>
      <w:r w:rsidR="00A054E9">
        <w:rPr>
          <w:rFonts w:asciiTheme="minorHAnsi" w:hAnsiTheme="minorHAnsi" w:cs="Arial"/>
        </w:rPr>
        <w:t xml:space="preserve"> Students can pick up their U-Pass sticker at any InfoLink location on campus (check their website for locations and hours: </w:t>
      </w:r>
      <w:hyperlink r:id="rId61" w:history="1">
        <w:r w:rsidR="0041462D" w:rsidRPr="00C9361F">
          <w:rPr>
            <w:rStyle w:val="Hyperlink"/>
            <w:rFonts w:asciiTheme="minorHAnsi" w:hAnsiTheme="minorHAnsi" w:cs="Arial"/>
          </w:rPr>
          <w:t>https://www.su.ualberta.ca/services/infolink</w:t>
        </w:r>
      </w:hyperlink>
      <w:r w:rsidR="0041462D">
        <w:rPr>
          <w:rFonts w:asciiTheme="minorHAnsi" w:hAnsiTheme="minorHAnsi" w:cs="Arial"/>
        </w:rPr>
        <w:t>). All students registered on-campus in at least one for-credit course during the school year are eligible, with some exemptions applicable. See the website for more information.</w:t>
      </w:r>
    </w:p>
    <w:p w14:paraId="01395CF4" w14:textId="77777777" w:rsidR="004461DF" w:rsidRPr="004E5E19" w:rsidRDefault="004461DF" w:rsidP="004C4646">
      <w:pPr>
        <w:ind w:right="-108"/>
        <w:jc w:val="both"/>
        <w:rPr>
          <w:rFonts w:asciiTheme="minorHAnsi" w:hAnsiTheme="minorHAnsi" w:cs="Arial"/>
          <w:color w:val="000000"/>
        </w:rPr>
      </w:pPr>
    </w:p>
    <w:sectPr w:rsidR="004461DF" w:rsidRPr="004E5E19" w:rsidSect="004461DF">
      <w:footerReference w:type="default" r:id="rId62"/>
      <w:type w:val="continuous"/>
      <w:pgSz w:w="12240" w:h="15840" w:code="1"/>
      <w:pgMar w:top="1440" w:right="1440" w:bottom="720" w:left="1728" w:header="720" w:footer="720" w:gutter="0"/>
      <w:paperSrc w:first="92" w:other="92"/>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D6A6A" w14:textId="77777777" w:rsidR="00D37AF9" w:rsidRDefault="00D37AF9">
      <w:r>
        <w:separator/>
      </w:r>
    </w:p>
  </w:endnote>
  <w:endnote w:type="continuationSeparator" w:id="0">
    <w:p w14:paraId="561F9956" w14:textId="77777777" w:rsidR="00D37AF9" w:rsidRDefault="00D3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tone Sans ITC TT">
    <w:altName w:val="Cochin"/>
    <w:panose1 w:val="00000000000000000000"/>
    <w:charset w:val="00"/>
    <w:family w:val="auto"/>
    <w:notTrueType/>
    <w:pitch w:val="variable"/>
    <w:sig w:usb0="00000003" w:usb1="00000000" w:usb2="00000000" w:usb3="00000000" w:csb0="00000001" w:csb1="00000000"/>
  </w:font>
  <w:font w:name="Felix Titling">
    <w:altName w:val="Kino MT"/>
    <w:panose1 w:val="04060505060202020A04"/>
    <w:charset w:val="00"/>
    <w:family w:val="decorative"/>
    <w:pitch w:val="variable"/>
    <w:sig w:usb0="00000003" w:usb1="00000000" w:usb2="00000000" w:usb3="00000000" w:csb0="00000001" w:csb1="00000000"/>
  </w:font>
  <w:font w:name="Bradley Hand ITC">
    <w:altName w:val="Zapfino"/>
    <w:panose1 w:val="0307040205030203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894D0" w14:textId="56DE093A" w:rsidR="00D37AF9" w:rsidRDefault="00D37AF9" w:rsidP="004A2EC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0A70">
      <w:rPr>
        <w:rStyle w:val="PageNumber"/>
        <w:noProof/>
      </w:rPr>
      <w:t>21</w:t>
    </w:r>
    <w:r>
      <w:rPr>
        <w:rStyle w:val="PageNumber"/>
      </w:rPr>
      <w:fldChar w:fldCharType="end"/>
    </w:r>
  </w:p>
  <w:p w14:paraId="4111CAC0" w14:textId="77777777" w:rsidR="00D37AF9" w:rsidRDefault="00D37AF9" w:rsidP="004A2EC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66986" w14:textId="77777777" w:rsidR="00D37AF9" w:rsidRDefault="00D37AF9">
      <w:r>
        <w:separator/>
      </w:r>
    </w:p>
  </w:footnote>
  <w:footnote w:type="continuationSeparator" w:id="0">
    <w:p w14:paraId="13AA2247" w14:textId="77777777" w:rsidR="00D37AF9" w:rsidRDefault="00D37A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11612"/>
    <w:multiLevelType w:val="hybridMultilevel"/>
    <w:tmpl w:val="EFCE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52CD8"/>
    <w:multiLevelType w:val="hybridMultilevel"/>
    <w:tmpl w:val="9D52C908"/>
    <w:lvl w:ilvl="0" w:tplc="F9C48688">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0A9B20A4"/>
    <w:multiLevelType w:val="hybridMultilevel"/>
    <w:tmpl w:val="FC6693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C1D74B8"/>
    <w:multiLevelType w:val="hybridMultilevel"/>
    <w:tmpl w:val="3284555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20B6D8E"/>
    <w:multiLevelType w:val="hybridMultilevel"/>
    <w:tmpl w:val="63B8E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086945"/>
    <w:multiLevelType w:val="hybridMultilevel"/>
    <w:tmpl w:val="61B03980"/>
    <w:lvl w:ilvl="0" w:tplc="4CB650E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A470E5"/>
    <w:multiLevelType w:val="hybridMultilevel"/>
    <w:tmpl w:val="A9A013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1D0162F4"/>
    <w:multiLevelType w:val="hybridMultilevel"/>
    <w:tmpl w:val="E52A004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0104F50"/>
    <w:multiLevelType w:val="hybridMultilevel"/>
    <w:tmpl w:val="10A280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F9D5C86"/>
    <w:multiLevelType w:val="hybridMultilevel"/>
    <w:tmpl w:val="AB02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E6A35"/>
    <w:multiLevelType w:val="hybridMultilevel"/>
    <w:tmpl w:val="7F682612"/>
    <w:lvl w:ilvl="0" w:tplc="E190F7E6">
      <w:start w:val="1"/>
      <w:numFmt w:val="bullet"/>
      <w:lvlText w:val=""/>
      <w:lvlJc w:val="left"/>
      <w:pPr>
        <w:tabs>
          <w:tab w:val="num" w:pos="720"/>
        </w:tabs>
        <w:ind w:left="720" w:hanging="360"/>
      </w:pPr>
      <w:rPr>
        <w:rFonts w:ascii="Wingdings" w:hAnsi="Wingdings" w:hint="default"/>
      </w:rPr>
    </w:lvl>
    <w:lvl w:ilvl="1" w:tplc="CF6285C4" w:tentative="1">
      <w:start w:val="1"/>
      <w:numFmt w:val="bullet"/>
      <w:lvlText w:val=""/>
      <w:lvlJc w:val="left"/>
      <w:pPr>
        <w:tabs>
          <w:tab w:val="num" w:pos="1440"/>
        </w:tabs>
        <w:ind w:left="1440" w:hanging="360"/>
      </w:pPr>
      <w:rPr>
        <w:rFonts w:ascii="Wingdings" w:hAnsi="Wingdings" w:hint="default"/>
      </w:rPr>
    </w:lvl>
    <w:lvl w:ilvl="2" w:tplc="104A5858" w:tentative="1">
      <w:start w:val="1"/>
      <w:numFmt w:val="bullet"/>
      <w:lvlText w:val=""/>
      <w:lvlJc w:val="left"/>
      <w:pPr>
        <w:tabs>
          <w:tab w:val="num" w:pos="2160"/>
        </w:tabs>
        <w:ind w:left="2160" w:hanging="360"/>
      </w:pPr>
      <w:rPr>
        <w:rFonts w:ascii="Wingdings" w:hAnsi="Wingdings" w:hint="default"/>
      </w:rPr>
    </w:lvl>
    <w:lvl w:ilvl="3" w:tplc="7D0A4936" w:tentative="1">
      <w:start w:val="1"/>
      <w:numFmt w:val="bullet"/>
      <w:lvlText w:val=""/>
      <w:lvlJc w:val="left"/>
      <w:pPr>
        <w:tabs>
          <w:tab w:val="num" w:pos="2880"/>
        </w:tabs>
        <w:ind w:left="2880" w:hanging="360"/>
      </w:pPr>
      <w:rPr>
        <w:rFonts w:ascii="Wingdings" w:hAnsi="Wingdings" w:hint="default"/>
      </w:rPr>
    </w:lvl>
    <w:lvl w:ilvl="4" w:tplc="2DC42DD6" w:tentative="1">
      <w:start w:val="1"/>
      <w:numFmt w:val="bullet"/>
      <w:lvlText w:val=""/>
      <w:lvlJc w:val="left"/>
      <w:pPr>
        <w:tabs>
          <w:tab w:val="num" w:pos="3600"/>
        </w:tabs>
        <w:ind w:left="3600" w:hanging="360"/>
      </w:pPr>
      <w:rPr>
        <w:rFonts w:ascii="Wingdings" w:hAnsi="Wingdings" w:hint="default"/>
      </w:rPr>
    </w:lvl>
    <w:lvl w:ilvl="5" w:tplc="CBBEC2CE" w:tentative="1">
      <w:start w:val="1"/>
      <w:numFmt w:val="bullet"/>
      <w:lvlText w:val=""/>
      <w:lvlJc w:val="left"/>
      <w:pPr>
        <w:tabs>
          <w:tab w:val="num" w:pos="4320"/>
        </w:tabs>
        <w:ind w:left="4320" w:hanging="360"/>
      </w:pPr>
      <w:rPr>
        <w:rFonts w:ascii="Wingdings" w:hAnsi="Wingdings" w:hint="default"/>
      </w:rPr>
    </w:lvl>
    <w:lvl w:ilvl="6" w:tplc="E696B7A2" w:tentative="1">
      <w:start w:val="1"/>
      <w:numFmt w:val="bullet"/>
      <w:lvlText w:val=""/>
      <w:lvlJc w:val="left"/>
      <w:pPr>
        <w:tabs>
          <w:tab w:val="num" w:pos="5040"/>
        </w:tabs>
        <w:ind w:left="5040" w:hanging="360"/>
      </w:pPr>
      <w:rPr>
        <w:rFonts w:ascii="Wingdings" w:hAnsi="Wingdings" w:hint="default"/>
      </w:rPr>
    </w:lvl>
    <w:lvl w:ilvl="7" w:tplc="70AA9D66" w:tentative="1">
      <w:start w:val="1"/>
      <w:numFmt w:val="bullet"/>
      <w:lvlText w:val=""/>
      <w:lvlJc w:val="left"/>
      <w:pPr>
        <w:tabs>
          <w:tab w:val="num" w:pos="5760"/>
        </w:tabs>
        <w:ind w:left="5760" w:hanging="360"/>
      </w:pPr>
      <w:rPr>
        <w:rFonts w:ascii="Wingdings" w:hAnsi="Wingdings" w:hint="default"/>
      </w:rPr>
    </w:lvl>
    <w:lvl w:ilvl="8" w:tplc="DE72352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361CFC"/>
    <w:multiLevelType w:val="hybridMultilevel"/>
    <w:tmpl w:val="3E1063FC"/>
    <w:lvl w:ilvl="0" w:tplc="90BACF22">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0430E2C"/>
    <w:multiLevelType w:val="hybridMultilevel"/>
    <w:tmpl w:val="9E64F41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42A43FC8"/>
    <w:multiLevelType w:val="hybridMultilevel"/>
    <w:tmpl w:val="3E6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6218F"/>
    <w:multiLevelType w:val="hybridMultilevel"/>
    <w:tmpl w:val="6A98E2EC"/>
    <w:lvl w:ilvl="0" w:tplc="04090001">
      <w:start w:val="1"/>
      <w:numFmt w:val="bullet"/>
      <w:lvlText w:val=""/>
      <w:lvlJc w:val="left"/>
      <w:pPr>
        <w:ind w:left="720" w:hanging="360"/>
      </w:pPr>
      <w:rPr>
        <w:rFonts w:ascii="Symbol" w:hAnsi="Symbol" w:hint="default"/>
      </w:rPr>
    </w:lvl>
    <w:lvl w:ilvl="1" w:tplc="CF6285C4" w:tentative="1">
      <w:start w:val="1"/>
      <w:numFmt w:val="bullet"/>
      <w:lvlText w:val=""/>
      <w:lvlJc w:val="left"/>
      <w:pPr>
        <w:tabs>
          <w:tab w:val="num" w:pos="1440"/>
        </w:tabs>
        <w:ind w:left="1440" w:hanging="360"/>
      </w:pPr>
      <w:rPr>
        <w:rFonts w:ascii="Wingdings" w:hAnsi="Wingdings" w:hint="default"/>
      </w:rPr>
    </w:lvl>
    <w:lvl w:ilvl="2" w:tplc="104A5858" w:tentative="1">
      <w:start w:val="1"/>
      <w:numFmt w:val="bullet"/>
      <w:lvlText w:val=""/>
      <w:lvlJc w:val="left"/>
      <w:pPr>
        <w:tabs>
          <w:tab w:val="num" w:pos="2160"/>
        </w:tabs>
        <w:ind w:left="2160" w:hanging="360"/>
      </w:pPr>
      <w:rPr>
        <w:rFonts w:ascii="Wingdings" w:hAnsi="Wingdings" w:hint="default"/>
      </w:rPr>
    </w:lvl>
    <w:lvl w:ilvl="3" w:tplc="7D0A4936" w:tentative="1">
      <w:start w:val="1"/>
      <w:numFmt w:val="bullet"/>
      <w:lvlText w:val=""/>
      <w:lvlJc w:val="left"/>
      <w:pPr>
        <w:tabs>
          <w:tab w:val="num" w:pos="2880"/>
        </w:tabs>
        <w:ind w:left="2880" w:hanging="360"/>
      </w:pPr>
      <w:rPr>
        <w:rFonts w:ascii="Wingdings" w:hAnsi="Wingdings" w:hint="default"/>
      </w:rPr>
    </w:lvl>
    <w:lvl w:ilvl="4" w:tplc="2DC42DD6" w:tentative="1">
      <w:start w:val="1"/>
      <w:numFmt w:val="bullet"/>
      <w:lvlText w:val=""/>
      <w:lvlJc w:val="left"/>
      <w:pPr>
        <w:tabs>
          <w:tab w:val="num" w:pos="3600"/>
        </w:tabs>
        <w:ind w:left="3600" w:hanging="360"/>
      </w:pPr>
      <w:rPr>
        <w:rFonts w:ascii="Wingdings" w:hAnsi="Wingdings" w:hint="default"/>
      </w:rPr>
    </w:lvl>
    <w:lvl w:ilvl="5" w:tplc="CBBEC2CE" w:tentative="1">
      <w:start w:val="1"/>
      <w:numFmt w:val="bullet"/>
      <w:lvlText w:val=""/>
      <w:lvlJc w:val="left"/>
      <w:pPr>
        <w:tabs>
          <w:tab w:val="num" w:pos="4320"/>
        </w:tabs>
        <w:ind w:left="4320" w:hanging="360"/>
      </w:pPr>
      <w:rPr>
        <w:rFonts w:ascii="Wingdings" w:hAnsi="Wingdings" w:hint="default"/>
      </w:rPr>
    </w:lvl>
    <w:lvl w:ilvl="6" w:tplc="E696B7A2" w:tentative="1">
      <w:start w:val="1"/>
      <w:numFmt w:val="bullet"/>
      <w:lvlText w:val=""/>
      <w:lvlJc w:val="left"/>
      <w:pPr>
        <w:tabs>
          <w:tab w:val="num" w:pos="5040"/>
        </w:tabs>
        <w:ind w:left="5040" w:hanging="360"/>
      </w:pPr>
      <w:rPr>
        <w:rFonts w:ascii="Wingdings" w:hAnsi="Wingdings" w:hint="default"/>
      </w:rPr>
    </w:lvl>
    <w:lvl w:ilvl="7" w:tplc="70AA9D66" w:tentative="1">
      <w:start w:val="1"/>
      <w:numFmt w:val="bullet"/>
      <w:lvlText w:val=""/>
      <w:lvlJc w:val="left"/>
      <w:pPr>
        <w:tabs>
          <w:tab w:val="num" w:pos="5760"/>
        </w:tabs>
        <w:ind w:left="5760" w:hanging="360"/>
      </w:pPr>
      <w:rPr>
        <w:rFonts w:ascii="Wingdings" w:hAnsi="Wingdings" w:hint="default"/>
      </w:rPr>
    </w:lvl>
    <w:lvl w:ilvl="8" w:tplc="DE72352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A717D0"/>
    <w:multiLevelType w:val="hybridMultilevel"/>
    <w:tmpl w:val="2488CE0A"/>
    <w:lvl w:ilvl="0" w:tplc="912013A6">
      <w:start w:val="1"/>
      <w:numFmt w:val="low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4A235EA7"/>
    <w:multiLevelType w:val="hybridMultilevel"/>
    <w:tmpl w:val="382C422E"/>
    <w:lvl w:ilvl="0" w:tplc="7B586800">
      <w:start w:val="2"/>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4E41547B"/>
    <w:multiLevelType w:val="multilevel"/>
    <w:tmpl w:val="E52A00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AB75712"/>
    <w:multiLevelType w:val="hybridMultilevel"/>
    <w:tmpl w:val="B55C0A9A"/>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6427690C"/>
    <w:multiLevelType w:val="hybridMultilevel"/>
    <w:tmpl w:val="6ED0BC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6396FF4"/>
    <w:multiLevelType w:val="hybridMultilevel"/>
    <w:tmpl w:val="8C029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F588E"/>
    <w:multiLevelType w:val="multilevel"/>
    <w:tmpl w:val="3E1063FC"/>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98B4855"/>
    <w:multiLevelType w:val="hybridMultilevel"/>
    <w:tmpl w:val="507E6D3A"/>
    <w:lvl w:ilvl="0" w:tplc="04090001">
      <w:start w:val="1"/>
      <w:numFmt w:val="bullet"/>
      <w:lvlText w:val=""/>
      <w:lvlJc w:val="left"/>
      <w:pPr>
        <w:ind w:left="773" w:hanging="360"/>
      </w:pPr>
      <w:rPr>
        <w:rFonts w:ascii="Symbol" w:hAnsi="Symbol" w:cs="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cs="Wingdings" w:hint="default"/>
      </w:rPr>
    </w:lvl>
    <w:lvl w:ilvl="3" w:tplc="04090001">
      <w:start w:val="1"/>
      <w:numFmt w:val="bullet"/>
      <w:lvlText w:val=""/>
      <w:lvlJc w:val="left"/>
      <w:pPr>
        <w:ind w:left="2933" w:hanging="360"/>
      </w:pPr>
      <w:rPr>
        <w:rFonts w:ascii="Symbol" w:hAnsi="Symbol" w:cs="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cs="Wingdings" w:hint="default"/>
      </w:rPr>
    </w:lvl>
    <w:lvl w:ilvl="6" w:tplc="04090001">
      <w:start w:val="1"/>
      <w:numFmt w:val="bullet"/>
      <w:lvlText w:val=""/>
      <w:lvlJc w:val="left"/>
      <w:pPr>
        <w:ind w:left="5093" w:hanging="360"/>
      </w:pPr>
      <w:rPr>
        <w:rFonts w:ascii="Symbol" w:hAnsi="Symbol" w:cs="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cs="Wingdings" w:hint="default"/>
      </w:rPr>
    </w:lvl>
  </w:abstractNum>
  <w:abstractNum w:abstractNumId="24" w15:restartNumberingAfterBreak="0">
    <w:nsid w:val="6CD02B3D"/>
    <w:multiLevelType w:val="hybridMultilevel"/>
    <w:tmpl w:val="EE609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503B4A"/>
    <w:multiLevelType w:val="hybridMultilevel"/>
    <w:tmpl w:val="761EE570"/>
    <w:lvl w:ilvl="0" w:tplc="F46A405C">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6" w15:restartNumberingAfterBreak="0">
    <w:nsid w:val="6FD177AC"/>
    <w:multiLevelType w:val="hybridMultilevel"/>
    <w:tmpl w:val="8792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14F35E2"/>
    <w:multiLevelType w:val="hybridMultilevel"/>
    <w:tmpl w:val="8D7C324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73FE3838"/>
    <w:multiLevelType w:val="multilevel"/>
    <w:tmpl w:val="1722E5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77926BCC"/>
    <w:multiLevelType w:val="hybridMultilevel"/>
    <w:tmpl w:val="7DD275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77AE2312"/>
    <w:multiLevelType w:val="hybridMultilevel"/>
    <w:tmpl w:val="4BF6A752"/>
    <w:lvl w:ilvl="0" w:tplc="E6F6EB64">
      <w:start w:val="6"/>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7C92892"/>
    <w:multiLevelType w:val="hybridMultilevel"/>
    <w:tmpl w:val="C96E2016"/>
    <w:lvl w:ilvl="0" w:tplc="3578C2A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785701CA"/>
    <w:multiLevelType w:val="multilevel"/>
    <w:tmpl w:val="8B6880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7E530307"/>
    <w:multiLevelType w:val="hybridMultilevel"/>
    <w:tmpl w:val="D200092E"/>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8"/>
  </w:num>
  <w:num w:numId="2">
    <w:abstractNumId w:val="32"/>
  </w:num>
  <w:num w:numId="3">
    <w:abstractNumId w:val="16"/>
  </w:num>
  <w:num w:numId="4">
    <w:abstractNumId w:val="31"/>
  </w:num>
  <w:num w:numId="5">
    <w:abstractNumId w:val="20"/>
  </w:num>
  <w:num w:numId="6">
    <w:abstractNumId w:val="7"/>
  </w:num>
  <w:num w:numId="7">
    <w:abstractNumId w:val="23"/>
  </w:num>
  <w:num w:numId="8">
    <w:abstractNumId w:val="25"/>
  </w:num>
  <w:num w:numId="9">
    <w:abstractNumId w:val="3"/>
  </w:num>
  <w:num w:numId="10">
    <w:abstractNumId w:val="8"/>
  </w:num>
  <w:num w:numId="11">
    <w:abstractNumId w:val="18"/>
  </w:num>
  <w:num w:numId="12">
    <w:abstractNumId w:val="17"/>
  </w:num>
  <w:num w:numId="13">
    <w:abstractNumId w:val="2"/>
  </w:num>
  <w:num w:numId="14">
    <w:abstractNumId w:val="29"/>
  </w:num>
  <w:num w:numId="15">
    <w:abstractNumId w:val="33"/>
  </w:num>
  <w:num w:numId="16">
    <w:abstractNumId w:val="13"/>
  </w:num>
  <w:num w:numId="17">
    <w:abstractNumId w:val="19"/>
  </w:num>
  <w:num w:numId="18">
    <w:abstractNumId w:val="12"/>
  </w:num>
  <w:num w:numId="19">
    <w:abstractNumId w:val="22"/>
  </w:num>
  <w:num w:numId="20">
    <w:abstractNumId w:val="4"/>
  </w:num>
  <w:num w:numId="21">
    <w:abstractNumId w:val="1"/>
  </w:num>
  <w:num w:numId="22">
    <w:abstractNumId w:val="14"/>
  </w:num>
  <w:num w:numId="23">
    <w:abstractNumId w:val="10"/>
  </w:num>
  <w:num w:numId="24">
    <w:abstractNumId w:val="21"/>
  </w:num>
  <w:num w:numId="25">
    <w:abstractNumId w:val="11"/>
  </w:num>
  <w:num w:numId="26">
    <w:abstractNumId w:val="15"/>
  </w:num>
  <w:num w:numId="27">
    <w:abstractNumId w:val="0"/>
  </w:num>
  <w:num w:numId="28">
    <w:abstractNumId w:val="27"/>
  </w:num>
  <w:num w:numId="29">
    <w:abstractNumId w:val="6"/>
  </w:num>
  <w:num w:numId="30">
    <w:abstractNumId w:val="30"/>
  </w:num>
  <w:num w:numId="31">
    <w:abstractNumId w:val="5"/>
  </w:num>
  <w:num w:numId="32">
    <w:abstractNumId w:val="26"/>
  </w:num>
  <w:num w:numId="33">
    <w:abstractNumId w:val="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embedSystemFonts/>
  <w:gutterAtTop/>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EE"/>
    <w:rsid w:val="0000546B"/>
    <w:rsid w:val="00023D01"/>
    <w:rsid w:val="0002480C"/>
    <w:rsid w:val="0002586F"/>
    <w:rsid w:val="000334CE"/>
    <w:rsid w:val="00050816"/>
    <w:rsid w:val="00054296"/>
    <w:rsid w:val="000545B2"/>
    <w:rsid w:val="00063DAA"/>
    <w:rsid w:val="00074913"/>
    <w:rsid w:val="00074FCA"/>
    <w:rsid w:val="00084EDC"/>
    <w:rsid w:val="00090D8F"/>
    <w:rsid w:val="0009582A"/>
    <w:rsid w:val="000A17D5"/>
    <w:rsid w:val="000A1829"/>
    <w:rsid w:val="000A65AA"/>
    <w:rsid w:val="000B3A07"/>
    <w:rsid w:val="000B6333"/>
    <w:rsid w:val="000C0F78"/>
    <w:rsid w:val="000C5179"/>
    <w:rsid w:val="000D0055"/>
    <w:rsid w:val="000D7AF5"/>
    <w:rsid w:val="000E5352"/>
    <w:rsid w:val="000E73E0"/>
    <w:rsid w:val="00102401"/>
    <w:rsid w:val="00111C2D"/>
    <w:rsid w:val="00112373"/>
    <w:rsid w:val="00116F9C"/>
    <w:rsid w:val="00117292"/>
    <w:rsid w:val="00133AFC"/>
    <w:rsid w:val="00142F13"/>
    <w:rsid w:val="00142FFD"/>
    <w:rsid w:val="001449D0"/>
    <w:rsid w:val="00154AD6"/>
    <w:rsid w:val="00157598"/>
    <w:rsid w:val="00161BE3"/>
    <w:rsid w:val="0016200F"/>
    <w:rsid w:val="00162593"/>
    <w:rsid w:val="001628B7"/>
    <w:rsid w:val="00166D4D"/>
    <w:rsid w:val="00176094"/>
    <w:rsid w:val="00187B7D"/>
    <w:rsid w:val="001B1E36"/>
    <w:rsid w:val="001B4E30"/>
    <w:rsid w:val="001C25E0"/>
    <w:rsid w:val="001C4310"/>
    <w:rsid w:val="001D4F6F"/>
    <w:rsid w:val="001D4F9B"/>
    <w:rsid w:val="001E046E"/>
    <w:rsid w:val="001F007A"/>
    <w:rsid w:val="001F55C9"/>
    <w:rsid w:val="001F6191"/>
    <w:rsid w:val="002024B3"/>
    <w:rsid w:val="00206768"/>
    <w:rsid w:val="002073C3"/>
    <w:rsid w:val="00211239"/>
    <w:rsid w:val="00225804"/>
    <w:rsid w:val="002311B9"/>
    <w:rsid w:val="00235763"/>
    <w:rsid w:val="00263594"/>
    <w:rsid w:val="00264D1D"/>
    <w:rsid w:val="002726B3"/>
    <w:rsid w:val="00272845"/>
    <w:rsid w:val="00273AF6"/>
    <w:rsid w:val="00277C0F"/>
    <w:rsid w:val="0029341B"/>
    <w:rsid w:val="002B1666"/>
    <w:rsid w:val="002B4CCC"/>
    <w:rsid w:val="002C3A56"/>
    <w:rsid w:val="002D2052"/>
    <w:rsid w:val="002D357B"/>
    <w:rsid w:val="002D5687"/>
    <w:rsid w:val="002E16E3"/>
    <w:rsid w:val="002E1BA4"/>
    <w:rsid w:val="002E29AA"/>
    <w:rsid w:val="002E508B"/>
    <w:rsid w:val="002E6ADF"/>
    <w:rsid w:val="002F33DD"/>
    <w:rsid w:val="003032E1"/>
    <w:rsid w:val="003055F0"/>
    <w:rsid w:val="003248AE"/>
    <w:rsid w:val="003358B6"/>
    <w:rsid w:val="003413BA"/>
    <w:rsid w:val="003456BE"/>
    <w:rsid w:val="00345F99"/>
    <w:rsid w:val="00360E64"/>
    <w:rsid w:val="00364544"/>
    <w:rsid w:val="00366EB1"/>
    <w:rsid w:val="0037277D"/>
    <w:rsid w:val="00393FAD"/>
    <w:rsid w:val="003A07EC"/>
    <w:rsid w:val="003A2C29"/>
    <w:rsid w:val="003B29E5"/>
    <w:rsid w:val="003C038C"/>
    <w:rsid w:val="003C156C"/>
    <w:rsid w:val="003D4BCA"/>
    <w:rsid w:val="003F157B"/>
    <w:rsid w:val="003F5009"/>
    <w:rsid w:val="003F5736"/>
    <w:rsid w:val="00402803"/>
    <w:rsid w:val="004072D0"/>
    <w:rsid w:val="00411235"/>
    <w:rsid w:val="0041462D"/>
    <w:rsid w:val="00421619"/>
    <w:rsid w:val="004221A6"/>
    <w:rsid w:val="004229E9"/>
    <w:rsid w:val="00434D5C"/>
    <w:rsid w:val="00435B09"/>
    <w:rsid w:val="00442A0C"/>
    <w:rsid w:val="004461DF"/>
    <w:rsid w:val="0044652F"/>
    <w:rsid w:val="00456926"/>
    <w:rsid w:val="00461F4E"/>
    <w:rsid w:val="0046297E"/>
    <w:rsid w:val="00475F99"/>
    <w:rsid w:val="00476BCB"/>
    <w:rsid w:val="0049343C"/>
    <w:rsid w:val="004A2ECC"/>
    <w:rsid w:val="004A4462"/>
    <w:rsid w:val="004B5D5C"/>
    <w:rsid w:val="004B6ED6"/>
    <w:rsid w:val="004C14DD"/>
    <w:rsid w:val="004C4646"/>
    <w:rsid w:val="004D404D"/>
    <w:rsid w:val="004D5351"/>
    <w:rsid w:val="004E5E19"/>
    <w:rsid w:val="004E7264"/>
    <w:rsid w:val="004E7A38"/>
    <w:rsid w:val="00506CFA"/>
    <w:rsid w:val="0051166D"/>
    <w:rsid w:val="00514545"/>
    <w:rsid w:val="0052266F"/>
    <w:rsid w:val="00534BD1"/>
    <w:rsid w:val="0053522A"/>
    <w:rsid w:val="00537537"/>
    <w:rsid w:val="00537727"/>
    <w:rsid w:val="0054298F"/>
    <w:rsid w:val="0054418A"/>
    <w:rsid w:val="00547A44"/>
    <w:rsid w:val="00550BC5"/>
    <w:rsid w:val="0056440F"/>
    <w:rsid w:val="00565E8E"/>
    <w:rsid w:val="0057088B"/>
    <w:rsid w:val="00576F03"/>
    <w:rsid w:val="00581137"/>
    <w:rsid w:val="005A3D1B"/>
    <w:rsid w:val="005B1149"/>
    <w:rsid w:val="005B1531"/>
    <w:rsid w:val="005B37A6"/>
    <w:rsid w:val="005B4B6B"/>
    <w:rsid w:val="005B602B"/>
    <w:rsid w:val="005B77CE"/>
    <w:rsid w:val="005C1533"/>
    <w:rsid w:val="005C6427"/>
    <w:rsid w:val="005D1A87"/>
    <w:rsid w:val="005D1BB8"/>
    <w:rsid w:val="005E4B9B"/>
    <w:rsid w:val="005E7B06"/>
    <w:rsid w:val="005F32F0"/>
    <w:rsid w:val="005F54C9"/>
    <w:rsid w:val="00617082"/>
    <w:rsid w:val="00622E8E"/>
    <w:rsid w:val="00635069"/>
    <w:rsid w:val="006561FE"/>
    <w:rsid w:val="00665F02"/>
    <w:rsid w:val="00690910"/>
    <w:rsid w:val="006A7B7D"/>
    <w:rsid w:val="006B45CF"/>
    <w:rsid w:val="006B706E"/>
    <w:rsid w:val="006C528E"/>
    <w:rsid w:val="006C796A"/>
    <w:rsid w:val="006C7B27"/>
    <w:rsid w:val="006D189A"/>
    <w:rsid w:val="006D48ED"/>
    <w:rsid w:val="006D5806"/>
    <w:rsid w:val="006D5882"/>
    <w:rsid w:val="006D7E8C"/>
    <w:rsid w:val="006E3311"/>
    <w:rsid w:val="006F31D1"/>
    <w:rsid w:val="0070014C"/>
    <w:rsid w:val="00701DF9"/>
    <w:rsid w:val="00701EEE"/>
    <w:rsid w:val="00710B40"/>
    <w:rsid w:val="00711C08"/>
    <w:rsid w:val="00715248"/>
    <w:rsid w:val="00716797"/>
    <w:rsid w:val="00727BBE"/>
    <w:rsid w:val="0073333E"/>
    <w:rsid w:val="0073486B"/>
    <w:rsid w:val="007419A1"/>
    <w:rsid w:val="0075241B"/>
    <w:rsid w:val="00755506"/>
    <w:rsid w:val="007620CF"/>
    <w:rsid w:val="007627BC"/>
    <w:rsid w:val="007751AB"/>
    <w:rsid w:val="00785474"/>
    <w:rsid w:val="00791186"/>
    <w:rsid w:val="00796AFD"/>
    <w:rsid w:val="007A43DE"/>
    <w:rsid w:val="007A4B94"/>
    <w:rsid w:val="007A782D"/>
    <w:rsid w:val="007C2274"/>
    <w:rsid w:val="007D397D"/>
    <w:rsid w:val="007D4B89"/>
    <w:rsid w:val="007E327E"/>
    <w:rsid w:val="007F2C39"/>
    <w:rsid w:val="007F43ED"/>
    <w:rsid w:val="0081016E"/>
    <w:rsid w:val="00813396"/>
    <w:rsid w:val="00814ECA"/>
    <w:rsid w:val="00820EE1"/>
    <w:rsid w:val="008279DA"/>
    <w:rsid w:val="008360DE"/>
    <w:rsid w:val="00843B7B"/>
    <w:rsid w:val="00844724"/>
    <w:rsid w:val="00852BC1"/>
    <w:rsid w:val="00855B90"/>
    <w:rsid w:val="008578A4"/>
    <w:rsid w:val="00864139"/>
    <w:rsid w:val="00867D00"/>
    <w:rsid w:val="00880258"/>
    <w:rsid w:val="00882D0D"/>
    <w:rsid w:val="00882FEC"/>
    <w:rsid w:val="008839A0"/>
    <w:rsid w:val="008874A0"/>
    <w:rsid w:val="008A021F"/>
    <w:rsid w:val="008A068B"/>
    <w:rsid w:val="008B03C5"/>
    <w:rsid w:val="008B48A7"/>
    <w:rsid w:val="008B7698"/>
    <w:rsid w:val="008D2F1A"/>
    <w:rsid w:val="008D5D38"/>
    <w:rsid w:val="008E22B7"/>
    <w:rsid w:val="008E4855"/>
    <w:rsid w:val="008E7943"/>
    <w:rsid w:val="008F092C"/>
    <w:rsid w:val="008F2283"/>
    <w:rsid w:val="008F2324"/>
    <w:rsid w:val="008F2F09"/>
    <w:rsid w:val="008F4BC9"/>
    <w:rsid w:val="0091236B"/>
    <w:rsid w:val="0092154E"/>
    <w:rsid w:val="009269CF"/>
    <w:rsid w:val="00937BC3"/>
    <w:rsid w:val="009458EB"/>
    <w:rsid w:val="00950A70"/>
    <w:rsid w:val="009678CD"/>
    <w:rsid w:val="00972409"/>
    <w:rsid w:val="00972489"/>
    <w:rsid w:val="00975CFC"/>
    <w:rsid w:val="00975F5B"/>
    <w:rsid w:val="009842BC"/>
    <w:rsid w:val="009A0C59"/>
    <w:rsid w:val="009A233C"/>
    <w:rsid w:val="009B6F2C"/>
    <w:rsid w:val="009D0CB6"/>
    <w:rsid w:val="009D2170"/>
    <w:rsid w:val="009D57FB"/>
    <w:rsid w:val="009D5AAE"/>
    <w:rsid w:val="009D7957"/>
    <w:rsid w:val="009E4DC7"/>
    <w:rsid w:val="009E5B47"/>
    <w:rsid w:val="00A00F03"/>
    <w:rsid w:val="00A054E9"/>
    <w:rsid w:val="00A16227"/>
    <w:rsid w:val="00A172AC"/>
    <w:rsid w:val="00A209CC"/>
    <w:rsid w:val="00A25707"/>
    <w:rsid w:val="00A25BF3"/>
    <w:rsid w:val="00A3006E"/>
    <w:rsid w:val="00A308F6"/>
    <w:rsid w:val="00A35A0E"/>
    <w:rsid w:val="00A36C5B"/>
    <w:rsid w:val="00A411C0"/>
    <w:rsid w:val="00A42A40"/>
    <w:rsid w:val="00A553A6"/>
    <w:rsid w:val="00A612D1"/>
    <w:rsid w:val="00A62415"/>
    <w:rsid w:val="00A66C12"/>
    <w:rsid w:val="00A74535"/>
    <w:rsid w:val="00A810D5"/>
    <w:rsid w:val="00A84F92"/>
    <w:rsid w:val="00A97C4E"/>
    <w:rsid w:val="00AA2AEE"/>
    <w:rsid w:val="00AA2BD7"/>
    <w:rsid w:val="00AA5189"/>
    <w:rsid w:val="00AC07D1"/>
    <w:rsid w:val="00AC1A9D"/>
    <w:rsid w:val="00AD4495"/>
    <w:rsid w:val="00AE68D2"/>
    <w:rsid w:val="00AF58E0"/>
    <w:rsid w:val="00AF7FE7"/>
    <w:rsid w:val="00B0245E"/>
    <w:rsid w:val="00B03DA2"/>
    <w:rsid w:val="00B200A3"/>
    <w:rsid w:val="00B307E1"/>
    <w:rsid w:val="00B34657"/>
    <w:rsid w:val="00B35FA9"/>
    <w:rsid w:val="00B3628F"/>
    <w:rsid w:val="00B40219"/>
    <w:rsid w:val="00B4702E"/>
    <w:rsid w:val="00B52503"/>
    <w:rsid w:val="00B532B3"/>
    <w:rsid w:val="00B556A2"/>
    <w:rsid w:val="00B6220D"/>
    <w:rsid w:val="00B655ED"/>
    <w:rsid w:val="00B66E92"/>
    <w:rsid w:val="00B75B2F"/>
    <w:rsid w:val="00B77880"/>
    <w:rsid w:val="00B77C56"/>
    <w:rsid w:val="00B861C5"/>
    <w:rsid w:val="00B92A59"/>
    <w:rsid w:val="00B94830"/>
    <w:rsid w:val="00B94BE6"/>
    <w:rsid w:val="00B9540C"/>
    <w:rsid w:val="00BA05FD"/>
    <w:rsid w:val="00BC0D93"/>
    <w:rsid w:val="00BC2114"/>
    <w:rsid w:val="00BD16EB"/>
    <w:rsid w:val="00BD5DA7"/>
    <w:rsid w:val="00BD7493"/>
    <w:rsid w:val="00BE5C65"/>
    <w:rsid w:val="00C01A4B"/>
    <w:rsid w:val="00C04898"/>
    <w:rsid w:val="00C076AC"/>
    <w:rsid w:val="00C1696A"/>
    <w:rsid w:val="00C22A2E"/>
    <w:rsid w:val="00C253D9"/>
    <w:rsid w:val="00C30175"/>
    <w:rsid w:val="00C3324A"/>
    <w:rsid w:val="00C43916"/>
    <w:rsid w:val="00C45334"/>
    <w:rsid w:val="00C45BFD"/>
    <w:rsid w:val="00C46003"/>
    <w:rsid w:val="00C460E2"/>
    <w:rsid w:val="00C500B8"/>
    <w:rsid w:val="00C50281"/>
    <w:rsid w:val="00C54687"/>
    <w:rsid w:val="00C57DE8"/>
    <w:rsid w:val="00C57ECE"/>
    <w:rsid w:val="00C657DB"/>
    <w:rsid w:val="00C7136B"/>
    <w:rsid w:val="00C72C77"/>
    <w:rsid w:val="00C7389F"/>
    <w:rsid w:val="00C8661E"/>
    <w:rsid w:val="00C8795D"/>
    <w:rsid w:val="00C9247E"/>
    <w:rsid w:val="00C934EC"/>
    <w:rsid w:val="00C937A3"/>
    <w:rsid w:val="00C95D16"/>
    <w:rsid w:val="00C969D5"/>
    <w:rsid w:val="00CA0031"/>
    <w:rsid w:val="00CA2488"/>
    <w:rsid w:val="00CA553D"/>
    <w:rsid w:val="00CA6BE0"/>
    <w:rsid w:val="00CB3862"/>
    <w:rsid w:val="00CB5E3E"/>
    <w:rsid w:val="00CD7DD2"/>
    <w:rsid w:val="00CE24F0"/>
    <w:rsid w:val="00CE4319"/>
    <w:rsid w:val="00CF5A89"/>
    <w:rsid w:val="00CF6355"/>
    <w:rsid w:val="00D009B6"/>
    <w:rsid w:val="00D02251"/>
    <w:rsid w:val="00D039C1"/>
    <w:rsid w:val="00D0491C"/>
    <w:rsid w:val="00D13BE9"/>
    <w:rsid w:val="00D25D12"/>
    <w:rsid w:val="00D27000"/>
    <w:rsid w:val="00D331A9"/>
    <w:rsid w:val="00D33A1A"/>
    <w:rsid w:val="00D34B8D"/>
    <w:rsid w:val="00D37AF9"/>
    <w:rsid w:val="00D411B8"/>
    <w:rsid w:val="00D42CB3"/>
    <w:rsid w:val="00D4767A"/>
    <w:rsid w:val="00D53B66"/>
    <w:rsid w:val="00D6193D"/>
    <w:rsid w:val="00D71DC1"/>
    <w:rsid w:val="00D7489C"/>
    <w:rsid w:val="00D76394"/>
    <w:rsid w:val="00D85EEB"/>
    <w:rsid w:val="00D87F68"/>
    <w:rsid w:val="00D96126"/>
    <w:rsid w:val="00DA2B66"/>
    <w:rsid w:val="00DA40BC"/>
    <w:rsid w:val="00DA50CD"/>
    <w:rsid w:val="00DC0182"/>
    <w:rsid w:val="00DC19CA"/>
    <w:rsid w:val="00DC3111"/>
    <w:rsid w:val="00DD6ED2"/>
    <w:rsid w:val="00DD7721"/>
    <w:rsid w:val="00DE1C40"/>
    <w:rsid w:val="00DE274D"/>
    <w:rsid w:val="00DE608F"/>
    <w:rsid w:val="00DF20DD"/>
    <w:rsid w:val="00E03804"/>
    <w:rsid w:val="00E0474D"/>
    <w:rsid w:val="00E12273"/>
    <w:rsid w:val="00E26878"/>
    <w:rsid w:val="00E27705"/>
    <w:rsid w:val="00E435BD"/>
    <w:rsid w:val="00E448C3"/>
    <w:rsid w:val="00E4630A"/>
    <w:rsid w:val="00E4680E"/>
    <w:rsid w:val="00E52B3B"/>
    <w:rsid w:val="00E544B1"/>
    <w:rsid w:val="00E724B4"/>
    <w:rsid w:val="00E75367"/>
    <w:rsid w:val="00E82195"/>
    <w:rsid w:val="00E840EC"/>
    <w:rsid w:val="00E84721"/>
    <w:rsid w:val="00E93B11"/>
    <w:rsid w:val="00E97876"/>
    <w:rsid w:val="00EA525B"/>
    <w:rsid w:val="00EB2369"/>
    <w:rsid w:val="00EB730A"/>
    <w:rsid w:val="00EC088F"/>
    <w:rsid w:val="00ED0BBF"/>
    <w:rsid w:val="00ED5471"/>
    <w:rsid w:val="00EE00BE"/>
    <w:rsid w:val="00EE0809"/>
    <w:rsid w:val="00EE6F70"/>
    <w:rsid w:val="00EE7B3B"/>
    <w:rsid w:val="00EF169B"/>
    <w:rsid w:val="00EF5880"/>
    <w:rsid w:val="00F02683"/>
    <w:rsid w:val="00F10123"/>
    <w:rsid w:val="00F126D8"/>
    <w:rsid w:val="00F22242"/>
    <w:rsid w:val="00F23070"/>
    <w:rsid w:val="00F350B6"/>
    <w:rsid w:val="00F431DE"/>
    <w:rsid w:val="00F45CA0"/>
    <w:rsid w:val="00F45DA4"/>
    <w:rsid w:val="00F54872"/>
    <w:rsid w:val="00F62A56"/>
    <w:rsid w:val="00F6582E"/>
    <w:rsid w:val="00F75B9D"/>
    <w:rsid w:val="00F81093"/>
    <w:rsid w:val="00F83377"/>
    <w:rsid w:val="00F84F42"/>
    <w:rsid w:val="00F85FD9"/>
    <w:rsid w:val="00FA091A"/>
    <w:rsid w:val="00FA351F"/>
    <w:rsid w:val="00FA3917"/>
    <w:rsid w:val="00FA39EB"/>
    <w:rsid w:val="00FA72BE"/>
    <w:rsid w:val="00FB6D9A"/>
    <w:rsid w:val="00FC24EE"/>
    <w:rsid w:val="00FD02B0"/>
    <w:rsid w:val="00FD5EE2"/>
    <w:rsid w:val="00FF0939"/>
    <w:rsid w:val="00FF220E"/>
    <w:rsid w:val="00FF296C"/>
    <w:rsid w:val="00FF6600"/>
    <w:rsid w:val="00FF7F5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1516D"/>
  <w15:docId w15:val="{18641E67-31EE-400E-B2E0-E3179E96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8ED"/>
    <w:rPr>
      <w:sz w:val="24"/>
      <w:szCs w:val="24"/>
      <w:lang w:val="en-US" w:eastAsia="en-US"/>
    </w:rPr>
  </w:style>
  <w:style w:type="paragraph" w:styleId="Heading1">
    <w:name w:val="heading 1"/>
    <w:basedOn w:val="Normal"/>
    <w:next w:val="Normal"/>
    <w:link w:val="Heading1Char"/>
    <w:uiPriority w:val="99"/>
    <w:qFormat/>
    <w:rsid w:val="006D48ED"/>
    <w:pPr>
      <w:keepNext/>
      <w:jc w:val="right"/>
      <w:outlineLvl w:val="0"/>
    </w:pPr>
    <w:rPr>
      <w:b/>
      <w:bCs/>
      <w:sz w:val="32"/>
      <w:szCs w:val="32"/>
    </w:rPr>
  </w:style>
  <w:style w:type="paragraph" w:styleId="Heading2">
    <w:name w:val="heading 2"/>
    <w:basedOn w:val="Normal"/>
    <w:next w:val="Normal"/>
    <w:link w:val="Heading2Char"/>
    <w:uiPriority w:val="99"/>
    <w:qFormat/>
    <w:rsid w:val="006D48ED"/>
    <w:pPr>
      <w:keepNext/>
      <w:outlineLvl w:val="1"/>
    </w:pPr>
    <w:rPr>
      <w:b/>
      <w:bCs/>
      <w:sz w:val="32"/>
      <w:szCs w:val="32"/>
    </w:rPr>
  </w:style>
  <w:style w:type="paragraph" w:styleId="Heading3">
    <w:name w:val="heading 3"/>
    <w:basedOn w:val="Normal"/>
    <w:next w:val="Normal"/>
    <w:link w:val="Heading3Char"/>
    <w:uiPriority w:val="99"/>
    <w:qFormat/>
    <w:rsid w:val="006D48ED"/>
    <w:pPr>
      <w:keepNext/>
      <w:outlineLvl w:val="2"/>
    </w:pPr>
    <w:rPr>
      <w:sz w:val="28"/>
      <w:szCs w:val="28"/>
    </w:rPr>
  </w:style>
  <w:style w:type="paragraph" w:styleId="Heading4">
    <w:name w:val="heading 4"/>
    <w:basedOn w:val="Normal"/>
    <w:next w:val="Normal"/>
    <w:link w:val="Heading4Char"/>
    <w:uiPriority w:val="99"/>
    <w:qFormat/>
    <w:rsid w:val="006D48ED"/>
    <w:pPr>
      <w:keepNext/>
      <w:jc w:val="center"/>
      <w:outlineLvl w:val="3"/>
    </w:pPr>
    <w:rPr>
      <w:b/>
      <w:bCs/>
      <w:sz w:val="28"/>
      <w:szCs w:val="28"/>
      <w:u w:val="single"/>
    </w:rPr>
  </w:style>
  <w:style w:type="paragraph" w:styleId="Heading5">
    <w:name w:val="heading 5"/>
    <w:basedOn w:val="Normal"/>
    <w:next w:val="Normal"/>
    <w:link w:val="Heading5Char"/>
    <w:uiPriority w:val="99"/>
    <w:qFormat/>
    <w:rsid w:val="006D48ED"/>
    <w:pPr>
      <w:keepNext/>
      <w:jc w:val="center"/>
      <w:outlineLvl w:val="4"/>
    </w:pPr>
    <w:rPr>
      <w:b/>
      <w:bCs/>
    </w:rPr>
  </w:style>
  <w:style w:type="paragraph" w:styleId="Heading6">
    <w:name w:val="heading 6"/>
    <w:basedOn w:val="Normal"/>
    <w:next w:val="Normal"/>
    <w:link w:val="Heading6Char"/>
    <w:uiPriority w:val="99"/>
    <w:qFormat/>
    <w:rsid w:val="006D48ED"/>
    <w:pPr>
      <w:keepNext/>
      <w:jc w:val="center"/>
      <w:outlineLvl w:val="5"/>
    </w:pPr>
    <w:rPr>
      <w:b/>
      <w:bCs/>
      <w:u w:val="single"/>
    </w:rPr>
  </w:style>
  <w:style w:type="paragraph" w:styleId="Heading7">
    <w:name w:val="heading 7"/>
    <w:basedOn w:val="Normal"/>
    <w:next w:val="Normal"/>
    <w:link w:val="Heading7Char"/>
    <w:uiPriority w:val="99"/>
    <w:qFormat/>
    <w:rsid w:val="006D48ED"/>
    <w:pPr>
      <w:keepNext/>
      <w:jc w:val="both"/>
      <w:outlineLvl w:val="6"/>
    </w:pPr>
    <w:rPr>
      <w:b/>
      <w:bCs/>
    </w:rPr>
  </w:style>
  <w:style w:type="paragraph" w:styleId="Heading8">
    <w:name w:val="heading 8"/>
    <w:basedOn w:val="Normal"/>
    <w:next w:val="Normal"/>
    <w:link w:val="Heading8Char"/>
    <w:uiPriority w:val="99"/>
    <w:qFormat/>
    <w:rsid w:val="006D48ED"/>
    <w:pPr>
      <w:keepNext/>
      <w:jc w:val="both"/>
      <w:outlineLvl w:val="7"/>
    </w:pPr>
    <w:rPr>
      <w:u w:val="single"/>
    </w:rPr>
  </w:style>
  <w:style w:type="paragraph" w:styleId="Heading9">
    <w:name w:val="heading 9"/>
    <w:basedOn w:val="Normal"/>
    <w:next w:val="Normal"/>
    <w:link w:val="Heading9Char"/>
    <w:uiPriority w:val="99"/>
    <w:qFormat/>
    <w:rsid w:val="006D48ED"/>
    <w:pPr>
      <w:keepNext/>
      <w:spacing w:line="240" w:lineRule="exac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7B27"/>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E84721"/>
    <w:rPr>
      <w:b/>
      <w:bCs/>
      <w:sz w:val="32"/>
      <w:szCs w:val="32"/>
      <w:lang w:val="en-US" w:eastAsia="en-US"/>
    </w:rPr>
  </w:style>
  <w:style w:type="character" w:customStyle="1" w:styleId="Heading3Char">
    <w:name w:val="Heading 3 Char"/>
    <w:basedOn w:val="DefaultParagraphFont"/>
    <w:link w:val="Heading3"/>
    <w:uiPriority w:val="99"/>
    <w:semiHidden/>
    <w:locked/>
    <w:rsid w:val="006C7B27"/>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C7B27"/>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6C7B27"/>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6C7B27"/>
    <w:rPr>
      <w:rFonts w:ascii="Calibri" w:hAnsi="Calibri" w:cs="Calibri"/>
      <w:b/>
      <w:bCs/>
    </w:rPr>
  </w:style>
  <w:style w:type="character" w:customStyle="1" w:styleId="Heading7Char">
    <w:name w:val="Heading 7 Char"/>
    <w:basedOn w:val="DefaultParagraphFont"/>
    <w:link w:val="Heading7"/>
    <w:uiPriority w:val="99"/>
    <w:semiHidden/>
    <w:locked/>
    <w:rsid w:val="006C7B27"/>
    <w:rPr>
      <w:rFonts w:ascii="Calibri" w:hAnsi="Calibri" w:cs="Calibri"/>
      <w:sz w:val="24"/>
      <w:szCs w:val="24"/>
    </w:rPr>
  </w:style>
  <w:style w:type="character" w:customStyle="1" w:styleId="Heading8Char">
    <w:name w:val="Heading 8 Char"/>
    <w:basedOn w:val="DefaultParagraphFont"/>
    <w:link w:val="Heading8"/>
    <w:uiPriority w:val="99"/>
    <w:semiHidden/>
    <w:locked/>
    <w:rsid w:val="006C7B27"/>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6C7B27"/>
    <w:rPr>
      <w:rFonts w:ascii="Cambria" w:hAnsi="Cambria" w:cs="Cambria"/>
    </w:rPr>
  </w:style>
  <w:style w:type="paragraph" w:styleId="EnvelopeAddress">
    <w:name w:val="envelope address"/>
    <w:basedOn w:val="Normal"/>
    <w:uiPriority w:val="99"/>
    <w:rsid w:val="006D48ED"/>
    <w:pPr>
      <w:framePr w:w="7920" w:h="1980" w:hRule="exact" w:hSpace="180" w:wrap="auto" w:hAnchor="page" w:xAlign="center" w:yAlign="bottom"/>
      <w:ind w:left="2880"/>
    </w:pPr>
    <w:rPr>
      <w:sz w:val="28"/>
      <w:szCs w:val="28"/>
    </w:rPr>
  </w:style>
  <w:style w:type="paragraph" w:styleId="Title">
    <w:name w:val="Title"/>
    <w:basedOn w:val="Normal"/>
    <w:link w:val="TitleChar"/>
    <w:uiPriority w:val="99"/>
    <w:qFormat/>
    <w:rsid w:val="006D48ED"/>
    <w:pPr>
      <w:jc w:val="center"/>
    </w:pPr>
    <w:rPr>
      <w:rFonts w:ascii="Colonna MT" w:hAnsi="Colonna MT" w:cs="Colonna MT"/>
      <w:sz w:val="36"/>
      <w:szCs w:val="36"/>
      <w:u w:val="single"/>
    </w:rPr>
  </w:style>
  <w:style w:type="character" w:customStyle="1" w:styleId="TitleChar">
    <w:name w:val="Title Char"/>
    <w:basedOn w:val="DefaultParagraphFont"/>
    <w:link w:val="Title"/>
    <w:uiPriority w:val="99"/>
    <w:locked/>
    <w:rsid w:val="00EE0809"/>
    <w:rPr>
      <w:rFonts w:ascii="Colonna MT" w:hAnsi="Colonna MT" w:cs="Colonna MT"/>
      <w:sz w:val="36"/>
      <w:szCs w:val="36"/>
      <w:u w:val="single"/>
      <w:lang w:val="en-US" w:eastAsia="en-US"/>
    </w:rPr>
  </w:style>
  <w:style w:type="paragraph" w:styleId="BodyText">
    <w:name w:val="Body Text"/>
    <w:basedOn w:val="Normal"/>
    <w:link w:val="BodyTextChar"/>
    <w:uiPriority w:val="99"/>
    <w:rsid w:val="006D48ED"/>
    <w:pPr>
      <w:jc w:val="both"/>
    </w:pPr>
  </w:style>
  <w:style w:type="character" w:customStyle="1" w:styleId="BodyTextChar">
    <w:name w:val="Body Text Char"/>
    <w:basedOn w:val="DefaultParagraphFont"/>
    <w:link w:val="BodyText"/>
    <w:uiPriority w:val="99"/>
    <w:semiHidden/>
    <w:locked/>
    <w:rsid w:val="006C7B27"/>
    <w:rPr>
      <w:sz w:val="20"/>
      <w:szCs w:val="20"/>
    </w:rPr>
  </w:style>
  <w:style w:type="paragraph" w:styleId="Footer">
    <w:name w:val="footer"/>
    <w:basedOn w:val="Normal"/>
    <w:link w:val="FooterChar"/>
    <w:uiPriority w:val="99"/>
    <w:rsid w:val="006D48ED"/>
    <w:pPr>
      <w:tabs>
        <w:tab w:val="center" w:pos="4320"/>
        <w:tab w:val="right" w:pos="8640"/>
      </w:tabs>
    </w:pPr>
  </w:style>
  <w:style w:type="character" w:customStyle="1" w:styleId="FooterChar">
    <w:name w:val="Footer Char"/>
    <w:basedOn w:val="DefaultParagraphFont"/>
    <w:link w:val="Footer"/>
    <w:uiPriority w:val="99"/>
    <w:semiHidden/>
    <w:locked/>
    <w:rsid w:val="006C7B27"/>
    <w:rPr>
      <w:sz w:val="20"/>
      <w:szCs w:val="20"/>
    </w:rPr>
  </w:style>
  <w:style w:type="character" w:styleId="PageNumber">
    <w:name w:val="page number"/>
    <w:basedOn w:val="DefaultParagraphFont"/>
    <w:uiPriority w:val="99"/>
    <w:rsid w:val="006D48ED"/>
  </w:style>
  <w:style w:type="paragraph" w:styleId="BodyText2">
    <w:name w:val="Body Text 2"/>
    <w:basedOn w:val="Normal"/>
    <w:link w:val="BodyText2Char"/>
    <w:uiPriority w:val="99"/>
    <w:rsid w:val="006D48ED"/>
    <w:pPr>
      <w:ind w:right="-108"/>
      <w:jc w:val="both"/>
    </w:pPr>
    <w:rPr>
      <w:b/>
      <w:bCs/>
    </w:rPr>
  </w:style>
  <w:style w:type="character" w:customStyle="1" w:styleId="BodyText2Char">
    <w:name w:val="Body Text 2 Char"/>
    <w:basedOn w:val="DefaultParagraphFont"/>
    <w:link w:val="BodyText2"/>
    <w:uiPriority w:val="99"/>
    <w:semiHidden/>
    <w:locked/>
    <w:rsid w:val="006C7B27"/>
    <w:rPr>
      <w:sz w:val="20"/>
      <w:szCs w:val="20"/>
    </w:rPr>
  </w:style>
  <w:style w:type="paragraph" w:styleId="DocumentMap">
    <w:name w:val="Document Map"/>
    <w:basedOn w:val="Normal"/>
    <w:link w:val="DocumentMapChar"/>
    <w:uiPriority w:val="99"/>
    <w:semiHidden/>
    <w:rsid w:val="006D48E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6C7B27"/>
    <w:rPr>
      <w:sz w:val="2"/>
      <w:szCs w:val="2"/>
    </w:rPr>
  </w:style>
  <w:style w:type="paragraph" w:styleId="BodyText3">
    <w:name w:val="Body Text 3"/>
    <w:basedOn w:val="Normal"/>
    <w:link w:val="BodyText3Char"/>
    <w:uiPriority w:val="99"/>
    <w:rsid w:val="006D48ED"/>
    <w:pPr>
      <w:jc w:val="both"/>
    </w:pPr>
    <w:rPr>
      <w:b/>
      <w:bCs/>
    </w:rPr>
  </w:style>
  <w:style w:type="character" w:customStyle="1" w:styleId="BodyText3Char">
    <w:name w:val="Body Text 3 Char"/>
    <w:basedOn w:val="DefaultParagraphFont"/>
    <w:link w:val="BodyText3"/>
    <w:uiPriority w:val="99"/>
    <w:semiHidden/>
    <w:locked/>
    <w:rsid w:val="006C7B27"/>
    <w:rPr>
      <w:sz w:val="16"/>
      <w:szCs w:val="16"/>
    </w:rPr>
  </w:style>
  <w:style w:type="character" w:styleId="Hyperlink">
    <w:name w:val="Hyperlink"/>
    <w:basedOn w:val="DefaultParagraphFont"/>
    <w:uiPriority w:val="99"/>
    <w:rsid w:val="006D48ED"/>
    <w:rPr>
      <w:color w:val="0000FF"/>
      <w:u w:val="single"/>
    </w:rPr>
  </w:style>
  <w:style w:type="paragraph" w:styleId="Header">
    <w:name w:val="header"/>
    <w:basedOn w:val="Normal"/>
    <w:link w:val="HeaderChar"/>
    <w:uiPriority w:val="99"/>
    <w:rsid w:val="006D48ED"/>
    <w:pPr>
      <w:tabs>
        <w:tab w:val="center" w:pos="4320"/>
        <w:tab w:val="right" w:pos="8640"/>
      </w:tabs>
    </w:pPr>
    <w:rPr>
      <w:rFonts w:ascii="Arial" w:hAnsi="Arial" w:cs="Arial"/>
    </w:rPr>
  </w:style>
  <w:style w:type="character" w:customStyle="1" w:styleId="HeaderChar">
    <w:name w:val="Header Char"/>
    <w:basedOn w:val="DefaultParagraphFont"/>
    <w:link w:val="Header"/>
    <w:uiPriority w:val="99"/>
    <w:semiHidden/>
    <w:locked/>
    <w:rsid w:val="006C7B27"/>
    <w:rPr>
      <w:sz w:val="20"/>
      <w:szCs w:val="20"/>
    </w:rPr>
  </w:style>
  <w:style w:type="paragraph" w:styleId="BodyTextIndent">
    <w:name w:val="Body Text Indent"/>
    <w:basedOn w:val="Normal"/>
    <w:link w:val="BodyTextIndentChar"/>
    <w:uiPriority w:val="99"/>
    <w:rsid w:val="006D48ED"/>
    <w:pPr>
      <w:ind w:left="360"/>
    </w:pPr>
  </w:style>
  <w:style w:type="character" w:customStyle="1" w:styleId="BodyTextIndentChar">
    <w:name w:val="Body Text Indent Char"/>
    <w:basedOn w:val="DefaultParagraphFont"/>
    <w:link w:val="BodyTextIndent"/>
    <w:uiPriority w:val="99"/>
    <w:semiHidden/>
    <w:locked/>
    <w:rsid w:val="006C7B27"/>
    <w:rPr>
      <w:sz w:val="20"/>
      <w:szCs w:val="20"/>
    </w:rPr>
  </w:style>
  <w:style w:type="character" w:styleId="FollowedHyperlink">
    <w:name w:val="FollowedHyperlink"/>
    <w:basedOn w:val="DefaultParagraphFont"/>
    <w:uiPriority w:val="99"/>
    <w:rsid w:val="006D48ED"/>
    <w:rPr>
      <w:color w:val="800080"/>
      <w:u w:val="single"/>
    </w:rPr>
  </w:style>
  <w:style w:type="paragraph" w:styleId="BlockText">
    <w:name w:val="Block Text"/>
    <w:basedOn w:val="Normal"/>
    <w:uiPriority w:val="99"/>
    <w:rsid w:val="006D48ED"/>
    <w:pPr>
      <w:ind w:left="720" w:right="720"/>
      <w:jc w:val="both"/>
    </w:pPr>
  </w:style>
  <w:style w:type="paragraph" w:styleId="NormalWeb">
    <w:name w:val="Normal (Web)"/>
    <w:basedOn w:val="Normal"/>
    <w:uiPriority w:val="99"/>
    <w:rsid w:val="006D48ED"/>
    <w:pPr>
      <w:spacing w:before="100" w:beforeAutospacing="1" w:after="100" w:afterAutospacing="1"/>
    </w:pPr>
  </w:style>
  <w:style w:type="character" w:styleId="CommentReference">
    <w:name w:val="annotation reference"/>
    <w:basedOn w:val="DefaultParagraphFont"/>
    <w:uiPriority w:val="99"/>
    <w:semiHidden/>
    <w:rsid w:val="00EE0809"/>
    <w:rPr>
      <w:sz w:val="16"/>
      <w:szCs w:val="16"/>
    </w:rPr>
  </w:style>
  <w:style w:type="paragraph" w:styleId="CommentText">
    <w:name w:val="annotation text"/>
    <w:basedOn w:val="Normal"/>
    <w:link w:val="CommentTextChar"/>
    <w:uiPriority w:val="99"/>
    <w:semiHidden/>
    <w:rsid w:val="00EE0809"/>
    <w:rPr>
      <w:sz w:val="20"/>
      <w:szCs w:val="20"/>
    </w:rPr>
  </w:style>
  <w:style w:type="character" w:customStyle="1" w:styleId="CommentTextChar">
    <w:name w:val="Comment Text Char"/>
    <w:basedOn w:val="DefaultParagraphFont"/>
    <w:link w:val="CommentText"/>
    <w:uiPriority w:val="99"/>
    <w:semiHidden/>
    <w:locked/>
    <w:rsid w:val="00EE0809"/>
    <w:rPr>
      <w:lang w:val="en-US" w:eastAsia="en-US"/>
    </w:rPr>
  </w:style>
  <w:style w:type="character" w:styleId="Strong">
    <w:name w:val="Strong"/>
    <w:basedOn w:val="DefaultParagraphFont"/>
    <w:uiPriority w:val="99"/>
    <w:qFormat/>
    <w:rsid w:val="00EE0809"/>
    <w:rPr>
      <w:b/>
      <w:bCs/>
    </w:rPr>
  </w:style>
  <w:style w:type="paragraph" w:styleId="BalloonText">
    <w:name w:val="Balloon Text"/>
    <w:basedOn w:val="Normal"/>
    <w:link w:val="BalloonTextChar"/>
    <w:uiPriority w:val="99"/>
    <w:semiHidden/>
    <w:rsid w:val="00EE08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7B27"/>
    <w:rPr>
      <w:sz w:val="2"/>
      <w:szCs w:val="2"/>
    </w:rPr>
  </w:style>
  <w:style w:type="paragraph" w:styleId="CommentSubject">
    <w:name w:val="annotation subject"/>
    <w:basedOn w:val="CommentText"/>
    <w:next w:val="CommentText"/>
    <w:link w:val="CommentSubjectChar"/>
    <w:uiPriority w:val="99"/>
    <w:semiHidden/>
    <w:rsid w:val="00EE0809"/>
    <w:rPr>
      <w:b/>
      <w:bCs/>
    </w:rPr>
  </w:style>
  <w:style w:type="character" w:customStyle="1" w:styleId="CommentSubjectChar">
    <w:name w:val="Comment Subject Char"/>
    <w:basedOn w:val="CommentTextChar"/>
    <w:link w:val="CommentSubject"/>
    <w:uiPriority w:val="99"/>
    <w:locked/>
    <w:rsid w:val="00EE0809"/>
    <w:rPr>
      <w:b/>
      <w:bCs/>
      <w:lang w:val="en-US" w:eastAsia="en-US"/>
    </w:rPr>
  </w:style>
  <w:style w:type="character" w:customStyle="1" w:styleId="content">
    <w:name w:val="content"/>
    <w:basedOn w:val="DefaultParagraphFont"/>
    <w:uiPriority w:val="99"/>
    <w:rsid w:val="00EE0809"/>
  </w:style>
  <w:style w:type="paragraph" w:styleId="ListParagraph">
    <w:name w:val="List Paragraph"/>
    <w:basedOn w:val="Normal"/>
    <w:uiPriority w:val="34"/>
    <w:qFormat/>
    <w:rsid w:val="000A65AA"/>
    <w:pPr>
      <w:ind w:left="720"/>
    </w:pPr>
    <w:rPr>
      <w:rFonts w:ascii="Calibri" w:hAnsi="Calibri" w:cs="Calibri"/>
    </w:rPr>
  </w:style>
  <w:style w:type="table" w:styleId="TableGrid">
    <w:name w:val="Table Grid"/>
    <w:basedOn w:val="TableNormal"/>
    <w:uiPriority w:val="99"/>
    <w:rsid w:val="000A65AA"/>
    <w:rPr>
      <w:rFonts w:ascii="Calibri" w:hAnsi="Calibri" w:cs="Calibri"/>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166D4D"/>
    <w:pPr>
      <w:keepLines/>
      <w:spacing w:before="480" w:line="276" w:lineRule="auto"/>
      <w:jc w:val="left"/>
      <w:outlineLvl w:val="9"/>
    </w:pPr>
    <w:rPr>
      <w:rFonts w:ascii="Cambria" w:hAnsi="Cambria" w:cs="Cambria"/>
      <w:color w:val="365F91"/>
      <w:sz w:val="28"/>
      <w:szCs w:val="28"/>
    </w:rPr>
  </w:style>
  <w:style w:type="paragraph" w:styleId="TOC3">
    <w:name w:val="toc 3"/>
    <w:basedOn w:val="Normal"/>
    <w:next w:val="Normal"/>
    <w:autoRedefine/>
    <w:uiPriority w:val="39"/>
    <w:rsid w:val="00166D4D"/>
    <w:pPr>
      <w:spacing w:after="100"/>
      <w:ind w:left="480"/>
    </w:pPr>
  </w:style>
  <w:style w:type="paragraph" w:styleId="TOC1">
    <w:name w:val="toc 1"/>
    <w:basedOn w:val="Normal"/>
    <w:next w:val="Normal"/>
    <w:autoRedefine/>
    <w:uiPriority w:val="39"/>
    <w:rsid w:val="00166D4D"/>
    <w:pPr>
      <w:spacing w:after="100"/>
    </w:pPr>
  </w:style>
  <w:style w:type="paragraph" w:styleId="TOC2">
    <w:name w:val="toc 2"/>
    <w:basedOn w:val="Normal"/>
    <w:next w:val="Normal"/>
    <w:autoRedefine/>
    <w:uiPriority w:val="39"/>
    <w:rsid w:val="00166D4D"/>
    <w:pPr>
      <w:spacing w:after="100"/>
      <w:ind w:left="240"/>
    </w:pPr>
  </w:style>
  <w:style w:type="paragraph" w:customStyle="1" w:styleId="Level2">
    <w:name w:val="Level 2"/>
    <w:basedOn w:val="Normal"/>
    <w:uiPriority w:val="99"/>
    <w:rsid w:val="00AA2BD7"/>
    <w:pPr>
      <w:widowControl w:val="0"/>
      <w:autoSpaceDE w:val="0"/>
      <w:autoSpaceDN w:val="0"/>
      <w:adjustRightInd w:val="0"/>
      <w:ind w:left="720" w:hanging="720"/>
      <w:outlineLvl w:val="1"/>
    </w:pPr>
    <w:rPr>
      <w:sz w:val="20"/>
      <w:szCs w:val="20"/>
      <w:lang w:val="en-CA"/>
    </w:rPr>
  </w:style>
  <w:style w:type="paragraph" w:customStyle="1" w:styleId="Default">
    <w:name w:val="Default"/>
    <w:uiPriority w:val="99"/>
    <w:rsid w:val="00EE00BE"/>
    <w:pPr>
      <w:autoSpaceDE w:val="0"/>
      <w:autoSpaceDN w:val="0"/>
      <w:adjustRightInd w:val="0"/>
    </w:pPr>
    <w:rPr>
      <w:rFonts w:ascii="Arial" w:hAnsi="Arial" w:cs="Arial"/>
      <w:color w:val="000000"/>
      <w:sz w:val="24"/>
      <w:szCs w:val="24"/>
      <w:lang w:val="en-US" w:eastAsia="en-US"/>
    </w:rPr>
  </w:style>
  <w:style w:type="table" w:customStyle="1" w:styleId="GridTable5Dark-Accent41">
    <w:name w:val="Grid Table 5 Dark - Accent 41"/>
    <w:basedOn w:val="TableNormal"/>
    <w:uiPriority w:val="50"/>
    <w:rsid w:val="000B3A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1">
    <w:name w:val="Grid Table 5 Dark1"/>
    <w:basedOn w:val="TableNormal"/>
    <w:uiPriority w:val="50"/>
    <w:rsid w:val="000B3A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61">
    <w:name w:val="Grid Table 5 Dark - Accent 61"/>
    <w:basedOn w:val="TableNormal"/>
    <w:uiPriority w:val="50"/>
    <w:rsid w:val="000B3A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31">
    <w:name w:val="Grid Table 5 Dark - Accent 31"/>
    <w:basedOn w:val="TableNormal"/>
    <w:uiPriority w:val="50"/>
    <w:rsid w:val="000B3A0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stTable41">
    <w:name w:val="List Table 41"/>
    <w:basedOn w:val="TableNormal"/>
    <w:uiPriority w:val="49"/>
    <w:rsid w:val="003358B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Light1">
    <w:name w:val="Table Grid Light1"/>
    <w:basedOn w:val="TableNormal"/>
    <w:uiPriority w:val="40"/>
    <w:rsid w:val="008874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6Colorful-Accent41">
    <w:name w:val="Grid Table 6 Colorful - Accent 41"/>
    <w:basedOn w:val="TableNormal"/>
    <w:uiPriority w:val="51"/>
    <w:rsid w:val="008874A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Revision">
    <w:name w:val="Revision"/>
    <w:hidden/>
    <w:uiPriority w:val="99"/>
    <w:semiHidden/>
    <w:rsid w:val="00E0380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356265">
      <w:bodyDiv w:val="1"/>
      <w:marLeft w:val="0"/>
      <w:marRight w:val="0"/>
      <w:marTop w:val="0"/>
      <w:marBottom w:val="0"/>
      <w:divBdr>
        <w:top w:val="none" w:sz="0" w:space="0" w:color="auto"/>
        <w:left w:val="none" w:sz="0" w:space="0" w:color="auto"/>
        <w:bottom w:val="none" w:sz="0" w:space="0" w:color="auto"/>
        <w:right w:val="none" w:sz="0" w:space="0" w:color="auto"/>
      </w:divBdr>
    </w:div>
    <w:div w:id="851260256">
      <w:marLeft w:val="0"/>
      <w:marRight w:val="0"/>
      <w:marTop w:val="0"/>
      <w:marBottom w:val="0"/>
      <w:divBdr>
        <w:top w:val="none" w:sz="0" w:space="0" w:color="auto"/>
        <w:left w:val="none" w:sz="0" w:space="0" w:color="auto"/>
        <w:bottom w:val="none" w:sz="0" w:space="0" w:color="auto"/>
        <w:right w:val="none" w:sz="0" w:space="0" w:color="auto"/>
      </w:divBdr>
      <w:divsChild>
        <w:div w:id="851260252">
          <w:marLeft w:val="0"/>
          <w:marRight w:val="0"/>
          <w:marTop w:val="0"/>
          <w:marBottom w:val="0"/>
          <w:divBdr>
            <w:top w:val="none" w:sz="0" w:space="0" w:color="auto"/>
            <w:left w:val="none" w:sz="0" w:space="0" w:color="auto"/>
            <w:bottom w:val="none" w:sz="0" w:space="0" w:color="auto"/>
            <w:right w:val="none" w:sz="0" w:space="0" w:color="auto"/>
          </w:divBdr>
          <w:divsChild>
            <w:div w:id="85126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0257">
      <w:marLeft w:val="0"/>
      <w:marRight w:val="0"/>
      <w:marTop w:val="0"/>
      <w:marBottom w:val="0"/>
      <w:divBdr>
        <w:top w:val="none" w:sz="0" w:space="0" w:color="auto"/>
        <w:left w:val="none" w:sz="0" w:space="0" w:color="auto"/>
        <w:bottom w:val="none" w:sz="0" w:space="0" w:color="auto"/>
        <w:right w:val="none" w:sz="0" w:space="0" w:color="auto"/>
      </w:divBdr>
      <w:divsChild>
        <w:div w:id="851260255">
          <w:marLeft w:val="0"/>
          <w:marRight w:val="0"/>
          <w:marTop w:val="0"/>
          <w:marBottom w:val="0"/>
          <w:divBdr>
            <w:top w:val="none" w:sz="0" w:space="0" w:color="auto"/>
            <w:left w:val="none" w:sz="0" w:space="0" w:color="auto"/>
            <w:bottom w:val="none" w:sz="0" w:space="0" w:color="auto"/>
            <w:right w:val="none" w:sz="0" w:space="0" w:color="auto"/>
          </w:divBdr>
          <w:divsChild>
            <w:div w:id="8512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0258">
      <w:marLeft w:val="0"/>
      <w:marRight w:val="0"/>
      <w:marTop w:val="0"/>
      <w:marBottom w:val="0"/>
      <w:divBdr>
        <w:top w:val="none" w:sz="0" w:space="0" w:color="auto"/>
        <w:left w:val="none" w:sz="0" w:space="0" w:color="auto"/>
        <w:bottom w:val="none" w:sz="0" w:space="0" w:color="auto"/>
        <w:right w:val="none" w:sz="0" w:space="0" w:color="auto"/>
      </w:divBdr>
    </w:div>
    <w:div w:id="851260259">
      <w:marLeft w:val="0"/>
      <w:marRight w:val="0"/>
      <w:marTop w:val="0"/>
      <w:marBottom w:val="0"/>
      <w:divBdr>
        <w:top w:val="none" w:sz="0" w:space="0" w:color="auto"/>
        <w:left w:val="none" w:sz="0" w:space="0" w:color="auto"/>
        <w:bottom w:val="none" w:sz="0" w:space="0" w:color="auto"/>
        <w:right w:val="none" w:sz="0" w:space="0" w:color="auto"/>
      </w:divBdr>
    </w:div>
    <w:div w:id="936716367">
      <w:bodyDiv w:val="1"/>
      <w:marLeft w:val="0"/>
      <w:marRight w:val="0"/>
      <w:marTop w:val="0"/>
      <w:marBottom w:val="0"/>
      <w:divBdr>
        <w:top w:val="none" w:sz="0" w:space="0" w:color="auto"/>
        <w:left w:val="none" w:sz="0" w:space="0" w:color="auto"/>
        <w:bottom w:val="none" w:sz="0" w:space="0" w:color="auto"/>
        <w:right w:val="none" w:sz="0" w:space="0" w:color="auto"/>
      </w:divBdr>
    </w:div>
    <w:div w:id="958494092">
      <w:bodyDiv w:val="1"/>
      <w:marLeft w:val="0"/>
      <w:marRight w:val="0"/>
      <w:marTop w:val="0"/>
      <w:marBottom w:val="0"/>
      <w:divBdr>
        <w:top w:val="none" w:sz="0" w:space="0" w:color="auto"/>
        <w:left w:val="none" w:sz="0" w:space="0" w:color="auto"/>
        <w:bottom w:val="none" w:sz="0" w:space="0" w:color="auto"/>
        <w:right w:val="none" w:sz="0" w:space="0" w:color="auto"/>
      </w:divBdr>
    </w:div>
    <w:div w:id="1252742723">
      <w:bodyDiv w:val="1"/>
      <w:marLeft w:val="0"/>
      <w:marRight w:val="0"/>
      <w:marTop w:val="0"/>
      <w:marBottom w:val="0"/>
      <w:divBdr>
        <w:top w:val="none" w:sz="0" w:space="0" w:color="auto"/>
        <w:left w:val="none" w:sz="0" w:space="0" w:color="auto"/>
        <w:bottom w:val="none" w:sz="0" w:space="0" w:color="auto"/>
        <w:right w:val="none" w:sz="0" w:space="0" w:color="auto"/>
      </w:divBdr>
    </w:div>
    <w:div w:id="1256865597">
      <w:bodyDiv w:val="1"/>
      <w:marLeft w:val="0"/>
      <w:marRight w:val="0"/>
      <w:marTop w:val="0"/>
      <w:marBottom w:val="0"/>
      <w:divBdr>
        <w:top w:val="none" w:sz="0" w:space="0" w:color="auto"/>
        <w:left w:val="none" w:sz="0" w:space="0" w:color="auto"/>
        <w:bottom w:val="none" w:sz="0" w:space="0" w:color="auto"/>
        <w:right w:val="none" w:sz="0" w:space="0" w:color="auto"/>
      </w:divBdr>
    </w:div>
    <w:div w:id="19579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gistrar.ualberta.ca/calendar/Regulations-and-Information/Academic-Regulation/23.8.html" TargetMode="External"/><Relationship Id="rId18" Type="http://schemas.openxmlformats.org/officeDocument/2006/relationships/hyperlink" Target="https://policiesonline.ualberta.ca/PoliciesProcedures/Pages/DispPol.aspx?PID=110" TargetMode="External"/><Relationship Id="rId26" Type="http://schemas.openxmlformats.org/officeDocument/2006/relationships/hyperlink" Target="https://www.ualberta.ca/current-students/counselling" TargetMode="External"/><Relationship Id="rId39" Type="http://schemas.openxmlformats.org/officeDocument/2006/relationships/hyperlink" Target="http://www.registrar.ualberta.ca/ro.cfm?id=549" TargetMode="External"/><Relationship Id="rId21" Type="http://schemas.openxmlformats.org/officeDocument/2006/relationships/hyperlink" Target="http://calendar.ualberta.ca/content.php?catoid=20&amp;navoid=4939" TargetMode="External"/><Relationship Id="rId34" Type="http://schemas.openxmlformats.org/officeDocument/2006/relationships/hyperlink" Target="http://myapsa.ca" TargetMode="External"/><Relationship Id="rId42" Type="http://schemas.openxmlformats.org/officeDocument/2006/relationships/hyperlink" Target="https://www.ualberta.ca/pharmacy/programs/undergraduate-bsc-in-pharmacy/current-student/awards-scholarships-bursaries/cpha-centennial-award-details" TargetMode="External"/><Relationship Id="rId47" Type="http://schemas.openxmlformats.org/officeDocument/2006/relationships/hyperlink" Target="mailto:studentservices-pharmacy@ualberta.ca" TargetMode="External"/><Relationship Id="rId50" Type="http://schemas.openxmlformats.org/officeDocument/2006/relationships/hyperlink" Target="https://ist.ualberta.ca" TargetMode="External"/><Relationship Id="rId55" Type="http://schemas.openxmlformats.org/officeDocument/2006/relationships/hyperlink" Target="mailto:Janice.Kung@ualberta.ca"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alendar.ualberta.ca/content.php?catoid=20&amp;navoid=4936&amp;hl=%22bloodborne%22&amp;returnto=search" TargetMode="External"/><Relationship Id="rId20" Type="http://schemas.openxmlformats.org/officeDocument/2006/relationships/hyperlink" Target="http://calendar.ualberta.ca/content.php?catoid=20&amp;navoid=4939" TargetMode="External"/><Relationship Id="rId29" Type="http://schemas.openxmlformats.org/officeDocument/2006/relationships/hyperlink" Target="http://bit.ly/2t7bpkl" TargetMode="External"/><Relationship Id="rId41" Type="http://schemas.openxmlformats.org/officeDocument/2006/relationships/hyperlink" Target="https://www.ualberta.ca/pharmacy/programs/undergraduate-bsc-in-pharmacy/current-student/awards-scholarships-bursaries/travel-awards" TargetMode="External"/><Relationship Id="rId54" Type="http://schemas.openxmlformats.org/officeDocument/2006/relationships/hyperlink" Target="http://guides.library.ualberta.ca/pharmacy"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endar.ualberta.ca/preview_program.php?catoid=20&amp;poid=18779&amp;returnto=5120" TargetMode="External"/><Relationship Id="rId24" Type="http://schemas.openxmlformats.org/officeDocument/2006/relationships/hyperlink" Target="http://calendar.ualberta.ca/content.php?catoid=20&amp;navoid=4939" TargetMode="External"/><Relationship Id="rId32" Type="http://schemas.openxmlformats.org/officeDocument/2006/relationships/hyperlink" Target="http://myapsa.ca" TargetMode="External"/><Relationship Id="rId37" Type="http://schemas.openxmlformats.org/officeDocument/2006/relationships/hyperlink" Target="http://bit.ly/2u51dx5" TargetMode="External"/><Relationship Id="rId40" Type="http://schemas.openxmlformats.org/officeDocument/2006/relationships/hyperlink" Target="https://www.ualberta.ca/pharmacy/programs/undergraduate-bsc-in-pharmacy/current-student/awards-scholarships-bursaries/cpha-centennial-award-details" TargetMode="External"/><Relationship Id="rId45" Type="http://schemas.openxmlformats.org/officeDocument/2006/relationships/hyperlink" Target="http://myapsa.ca/student-services/awards" TargetMode="External"/><Relationship Id="rId53" Type="http://schemas.openxmlformats.org/officeDocument/2006/relationships/hyperlink" Target="https://www.library.ualberta.ca/services/interlibrary-loan" TargetMode="External"/><Relationship Id="rId58" Type="http://schemas.openxmlformats.org/officeDocument/2006/relationships/hyperlink" Target="https://www.ualberta.ca/protective-services/services" TargetMode="External"/><Relationship Id="rId5" Type="http://schemas.openxmlformats.org/officeDocument/2006/relationships/webSettings" Target="webSettings.xml"/><Relationship Id="rId15" Type="http://schemas.openxmlformats.org/officeDocument/2006/relationships/hyperlink" Target="http://calendar.ualberta.ca/content.php?catoid=20&amp;navoid=4936&amp;hl=%22bloodborne%22&amp;returnto=search" TargetMode="External"/><Relationship Id="rId23" Type="http://schemas.openxmlformats.org/officeDocument/2006/relationships/hyperlink" Target="http://ualberta.catalog.acalog.com/preview_entity.php?catoid=20&amp;ent_oid=2753" TargetMode="External"/><Relationship Id="rId28" Type="http://schemas.openxmlformats.org/officeDocument/2006/relationships/hyperlink" Target="http://www.ssds.ualberta.ca" TargetMode="External"/><Relationship Id="rId36" Type="http://schemas.openxmlformats.org/officeDocument/2006/relationships/hyperlink" Target="http://bit.ly/2u51dx5" TargetMode="External"/><Relationship Id="rId49" Type="http://schemas.openxmlformats.org/officeDocument/2006/relationships/hyperlink" Target="http://www.registrarsoffice.ualberta.ca/About/U-of-A-Electronic-Communications-Policy.aspx" TargetMode="External"/><Relationship Id="rId57" Type="http://schemas.openxmlformats.org/officeDocument/2006/relationships/hyperlink" Target="https://onecard.ualberta.ca/get-a-onecard" TargetMode="External"/><Relationship Id="rId61" Type="http://schemas.openxmlformats.org/officeDocument/2006/relationships/hyperlink" Target="https://www.su.ualberta.ca/services/infolink" TargetMode="External"/><Relationship Id="rId10" Type="http://schemas.openxmlformats.org/officeDocument/2006/relationships/hyperlink" Target="http://www.ccapp-accredit.ca/" TargetMode="External"/><Relationship Id="rId19" Type="http://schemas.openxmlformats.org/officeDocument/2006/relationships/hyperlink" Target="http://bit.ly/2tVBgzI" TargetMode="External"/><Relationship Id="rId31" Type="http://schemas.openxmlformats.org/officeDocument/2006/relationships/hyperlink" Target="https://pharmacists.ab.ca/code-ethics" TargetMode="External"/><Relationship Id="rId44" Type="http://schemas.openxmlformats.org/officeDocument/2006/relationships/hyperlink" Target="http://www.pharmacy.ualberta.ca/StudentAwards/SubmissionForm.asp" TargetMode="External"/><Relationship Id="rId52" Type="http://schemas.openxmlformats.org/officeDocument/2006/relationships/hyperlink" Target="https://www.library.ualberta.ca/reserves" TargetMode="External"/><Relationship Id="rId60" Type="http://schemas.openxmlformats.org/officeDocument/2006/relationships/hyperlink" Target="https://www.ualberta.ca/upa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gistrar.ualberta.ca/calendar/Regulations-and-Information/Academic-Regulation/23.8.html" TargetMode="External"/><Relationship Id="rId22" Type="http://schemas.openxmlformats.org/officeDocument/2006/relationships/hyperlink" Target="http://calendar.ualberta.ca/content.php?catoid=20&amp;navoid=4939" TargetMode="External"/><Relationship Id="rId27" Type="http://schemas.openxmlformats.org/officeDocument/2006/relationships/hyperlink" Target="http://www.studentsuccess.ualberta.ca" TargetMode="External"/><Relationship Id="rId30" Type="http://schemas.openxmlformats.org/officeDocument/2006/relationships/hyperlink" Target="http://calendar.ualberta.ca/content.php?catoid=20&amp;navoid=4939" TargetMode="External"/><Relationship Id="rId35" Type="http://schemas.openxmlformats.org/officeDocument/2006/relationships/hyperlink" Target="http://www.registrarsoffice.ualberta.ca/Scholarships-Awards-Financial-Support/Student-Loans.aspx" TargetMode="External"/><Relationship Id="rId43" Type="http://schemas.openxmlformats.org/officeDocument/2006/relationships/hyperlink" Target="https://www.ualberta.ca/pharmacy/programs/undergraduate-bsc-in-pharmacy/current-student/awards-scholarships-bursaries" TargetMode="External"/><Relationship Id="rId48" Type="http://schemas.openxmlformats.org/officeDocument/2006/relationships/hyperlink" Target="https://pharmacists.ab.ca/registering-acp-0" TargetMode="External"/><Relationship Id="rId56" Type="http://schemas.openxmlformats.org/officeDocument/2006/relationships/hyperlink" Target="https://www.onecard.ualberta.ca" TargetMode="External"/><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www.library.ualberta.ca" TargetMode="External"/><Relationship Id="rId3" Type="http://schemas.openxmlformats.org/officeDocument/2006/relationships/styles" Target="styles.xml"/><Relationship Id="rId12" Type="http://schemas.openxmlformats.org/officeDocument/2006/relationships/hyperlink" Target="http://bit.ly/2tRLykx" TargetMode="External"/><Relationship Id="rId17" Type="http://schemas.openxmlformats.org/officeDocument/2006/relationships/hyperlink" Target="https://www.ualberta.ca/environment-health-safety/report-an-incident/what-is-reportable/exposure-to-human-blood-or-other-body-fluid" TargetMode="External"/><Relationship Id="rId25" Type="http://schemas.openxmlformats.org/officeDocument/2006/relationships/hyperlink" Target="http://bit.ly/2sX7qvt" TargetMode="External"/><Relationship Id="rId33" Type="http://schemas.openxmlformats.org/officeDocument/2006/relationships/hyperlink" Target="http://www.pharmacy.ualberta.ca/apsa/" TargetMode="External"/><Relationship Id="rId38" Type="http://schemas.openxmlformats.org/officeDocument/2006/relationships/hyperlink" Target="http://www.registrarsoffice.ualberta.ca/Scholarships-Awards-Financial-Support/Undergraduate-Awards.aspx" TargetMode="External"/><Relationship Id="rId46" Type="http://schemas.openxmlformats.org/officeDocument/2006/relationships/hyperlink" Target="https://www.ualberta.ca/pharmacy/programs/undergraduate-bsc-in-pharmacy/current-student/awards-scholarships-bursaries" TargetMode="External"/><Relationship Id="rId59" Type="http://schemas.openxmlformats.org/officeDocument/2006/relationships/hyperlink" Target="https://www.ualberta.ca/emergency-preparedness-and-response/what-does-the-university-do/ready-university/u-of-a-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12DE-1384-4C7E-A068-4DFCCC5D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13257</Words>
  <Characters>75569</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MESSAGE FROM THE DEAN</vt:lpstr>
    </vt:vector>
  </TitlesOfParts>
  <Company>college of pharmacy</Company>
  <LinksUpToDate>false</LinksUpToDate>
  <CharactersWithSpaces>88649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FROM THE DEAN</dc:title>
  <dc:creator>Andrea Chosch-Pittenger</dc:creator>
  <cp:lastModifiedBy>Windows User</cp:lastModifiedBy>
  <cp:revision>2</cp:revision>
  <cp:lastPrinted>2017-08-22T17:47:00Z</cp:lastPrinted>
  <dcterms:created xsi:type="dcterms:W3CDTF">2017-12-20T04:34:00Z</dcterms:created>
  <dcterms:modified xsi:type="dcterms:W3CDTF">2017-12-20T04:34:00Z</dcterms:modified>
</cp:coreProperties>
</file>